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594" w:rsidRDefault="00E94594">
      <w:pPr>
        <w:rPr>
          <w:rFonts w:ascii="Bodoni MT Black" w:hAnsi="Bodoni MT Black"/>
          <w:b/>
        </w:rPr>
      </w:pPr>
    </w:p>
    <w:p w:rsidR="004F6E28" w:rsidRPr="00D4371B" w:rsidRDefault="004F6E28">
      <w:pPr>
        <w:rPr>
          <w:rFonts w:ascii="Bodoni MT Black" w:hAnsi="Bodoni MT Black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920"/>
        <w:gridCol w:w="1553"/>
        <w:gridCol w:w="1638"/>
        <w:gridCol w:w="810"/>
        <w:gridCol w:w="1990"/>
      </w:tblGrid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945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Title</w:t>
            </w:r>
          </w:p>
        </w:tc>
        <w:tc>
          <w:tcPr>
            <w:tcW w:w="1594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First Name</w:t>
            </w:r>
          </w:p>
        </w:tc>
        <w:tc>
          <w:tcPr>
            <w:tcW w:w="1689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Last Name</w:t>
            </w:r>
          </w:p>
        </w:tc>
        <w:tc>
          <w:tcPr>
            <w:tcW w:w="2986" w:type="dxa"/>
            <w:gridSpan w:val="2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Photograph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Name</w:t>
            </w:r>
          </w:p>
        </w:tc>
        <w:tc>
          <w:tcPr>
            <w:tcW w:w="945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Dr.</w:t>
            </w:r>
          </w:p>
        </w:tc>
        <w:tc>
          <w:tcPr>
            <w:tcW w:w="1594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Chandrani</w:t>
            </w:r>
          </w:p>
        </w:tc>
        <w:tc>
          <w:tcPr>
            <w:tcW w:w="1689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Choudhuri</w:t>
            </w:r>
          </w:p>
        </w:tc>
        <w:tc>
          <w:tcPr>
            <w:tcW w:w="2986" w:type="dxa"/>
            <w:gridSpan w:val="2"/>
            <w:vMerge w:val="restart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4228" w:type="dxa"/>
            <w:gridSpan w:val="3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Assistant professor </w:t>
            </w: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Educational Qualification</w:t>
            </w:r>
          </w:p>
        </w:tc>
        <w:tc>
          <w:tcPr>
            <w:tcW w:w="4228" w:type="dxa"/>
            <w:gridSpan w:val="3"/>
          </w:tcPr>
          <w:p w:rsidR="00446370" w:rsidRDefault="00446370" w:rsidP="0010741B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M.Sc. Ph.D., B.Ed. </w:t>
            </w:r>
          </w:p>
          <w:p w:rsidR="00446370" w:rsidRDefault="00446370" w:rsidP="0010741B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  <w:r w:rsidRPr="00DF5F6E">
              <w:rPr>
                <w:rFonts w:ascii="Cambria" w:hAnsi="Cambria"/>
              </w:rPr>
              <w:t>Studies on the resistance of Niger [</w:t>
            </w:r>
            <w:proofErr w:type="spellStart"/>
            <w:r w:rsidRPr="00DF5F6E">
              <w:rPr>
                <w:rFonts w:ascii="Cambria" w:hAnsi="Cambria"/>
                <w:i/>
                <w:iCs/>
              </w:rPr>
              <w:t>Guizotica</w:t>
            </w:r>
            <w:proofErr w:type="spellEnd"/>
            <w:r w:rsidRPr="00DF5F6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F5F6E">
              <w:rPr>
                <w:rFonts w:ascii="Cambria" w:hAnsi="Cambria"/>
                <w:i/>
                <w:iCs/>
              </w:rPr>
              <w:t>abyssinica</w:t>
            </w:r>
            <w:proofErr w:type="spellEnd"/>
            <w:r w:rsidRPr="00DF5F6E">
              <w:rPr>
                <w:rFonts w:ascii="Cambria" w:hAnsi="Cambria"/>
              </w:rPr>
              <w:t xml:space="preserve"> (</w:t>
            </w:r>
            <w:proofErr w:type="spellStart"/>
            <w:r w:rsidRPr="00DF5F6E">
              <w:rPr>
                <w:rFonts w:ascii="Cambria" w:hAnsi="Cambria"/>
              </w:rPr>
              <w:t>L.f</w:t>
            </w:r>
            <w:proofErr w:type="spellEnd"/>
            <w:r w:rsidRPr="00DF5F6E">
              <w:rPr>
                <w:rFonts w:ascii="Cambria" w:hAnsi="Cambria"/>
              </w:rPr>
              <w:t xml:space="preserve">)     Cass.] against </w:t>
            </w:r>
            <w:proofErr w:type="spellStart"/>
            <w:r w:rsidRPr="00DF5F6E">
              <w:rPr>
                <w:rFonts w:ascii="Cambria" w:hAnsi="Cambria"/>
                <w:i/>
                <w:iCs/>
              </w:rPr>
              <w:t>Alternaria</w:t>
            </w:r>
            <w:proofErr w:type="spellEnd"/>
            <w:r w:rsidRPr="00DF5F6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DF5F6E">
              <w:rPr>
                <w:rFonts w:ascii="Cambria" w:hAnsi="Cambria"/>
                <w:i/>
                <w:iCs/>
              </w:rPr>
              <w:t>alternata</w:t>
            </w:r>
            <w:proofErr w:type="spellEnd"/>
            <w:r w:rsidRPr="00DF5F6E">
              <w:rPr>
                <w:rFonts w:ascii="Cambria" w:hAnsi="Cambria"/>
                <w:i/>
                <w:iCs/>
              </w:rPr>
              <w:t xml:space="preserve"> </w:t>
            </w:r>
            <w:r w:rsidRPr="00DF5F6E">
              <w:rPr>
                <w:rFonts w:ascii="Cambria" w:hAnsi="Cambria"/>
              </w:rPr>
              <w:t>causing leaf blight and control of the disease using botanicals and antagonists.</w:t>
            </w:r>
          </w:p>
          <w:p w:rsidR="00446370" w:rsidRPr="00776F65" w:rsidRDefault="00446370" w:rsidP="0010741B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Date of Joining</w:t>
            </w:r>
          </w:p>
        </w:tc>
        <w:tc>
          <w:tcPr>
            <w:tcW w:w="4228" w:type="dxa"/>
            <w:gridSpan w:val="3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07.07.2012</w:t>
            </w: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Department</w:t>
            </w:r>
          </w:p>
        </w:tc>
        <w:tc>
          <w:tcPr>
            <w:tcW w:w="4228" w:type="dxa"/>
            <w:gridSpan w:val="3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BOTANY</w:t>
            </w: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6590" w:type="dxa"/>
            <w:gridSpan w:val="4"/>
          </w:tcPr>
          <w:p w:rsidR="00446370" w:rsidRPr="00134E0B" w:rsidRDefault="00446370" w:rsidP="0010741B">
            <w:pPr>
              <w:spacing w:after="0" w:line="240" w:lineRule="auto"/>
              <w:rPr>
                <w:rFonts w:ascii="Cambria" w:hAnsi="Cambria"/>
                <w:bCs/>
              </w:rPr>
            </w:pPr>
            <w:r w:rsidRPr="00776F65">
              <w:rPr>
                <w:rFonts w:ascii="Cambria" w:hAnsi="Cambria"/>
                <w:b/>
              </w:rPr>
              <w:t>Address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 w:rsidRPr="00776F65">
              <w:rPr>
                <w:rFonts w:ascii="Cambria" w:hAnsi="Cambria"/>
              </w:rPr>
              <w:t>Local</w:t>
            </w:r>
          </w:p>
        </w:tc>
        <w:tc>
          <w:tcPr>
            <w:tcW w:w="4228" w:type="dxa"/>
            <w:gridSpan w:val="3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H-3, Block 4, </w:t>
            </w:r>
            <w:proofErr w:type="spellStart"/>
            <w:r>
              <w:rPr>
                <w:rFonts w:ascii="Cambria" w:hAnsi="Cambria"/>
              </w:rPr>
              <w:t>Basera</w:t>
            </w:r>
            <w:proofErr w:type="spellEnd"/>
            <w:r>
              <w:rPr>
                <w:rFonts w:ascii="Cambria" w:hAnsi="Cambria"/>
              </w:rPr>
              <w:t xml:space="preserve"> Apartment, </w:t>
            </w:r>
            <w:proofErr w:type="spellStart"/>
            <w:r>
              <w:rPr>
                <w:rFonts w:ascii="Cambria" w:hAnsi="Cambria"/>
              </w:rPr>
              <w:t>Purba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Saradapally</w:t>
            </w:r>
            <w:proofErr w:type="spellEnd"/>
            <w:r>
              <w:rPr>
                <w:rFonts w:ascii="Cambria" w:hAnsi="Cambria"/>
              </w:rPr>
              <w:t xml:space="preserve">; P.O </w:t>
            </w:r>
            <w:proofErr w:type="spellStart"/>
            <w:r>
              <w:rPr>
                <w:rFonts w:ascii="Cambria" w:hAnsi="Cambria"/>
              </w:rPr>
              <w:t>Kadamtala</w:t>
            </w:r>
            <w:proofErr w:type="spellEnd"/>
            <w:r>
              <w:rPr>
                <w:rFonts w:ascii="Cambria" w:hAnsi="Cambria"/>
              </w:rPr>
              <w:t>, Dist. Darjeeling, Pin: 734011.</w:t>
            </w: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rPr>
          <w:trHeight w:val="329"/>
        </w:trPr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 w:rsidRPr="00776F65">
              <w:rPr>
                <w:rFonts w:ascii="Cambria" w:hAnsi="Cambria"/>
              </w:rPr>
              <w:t>Permanent</w:t>
            </w:r>
          </w:p>
        </w:tc>
        <w:tc>
          <w:tcPr>
            <w:tcW w:w="4228" w:type="dxa"/>
            <w:gridSpan w:val="3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H-3, Block 4, </w:t>
            </w:r>
            <w:proofErr w:type="spellStart"/>
            <w:r>
              <w:rPr>
                <w:rFonts w:ascii="Cambria" w:hAnsi="Cambria"/>
              </w:rPr>
              <w:t>Basera</w:t>
            </w:r>
            <w:proofErr w:type="spellEnd"/>
            <w:r>
              <w:rPr>
                <w:rFonts w:ascii="Cambria" w:hAnsi="Cambria"/>
              </w:rPr>
              <w:t xml:space="preserve"> Apartment, </w:t>
            </w:r>
            <w:proofErr w:type="spellStart"/>
            <w:r>
              <w:rPr>
                <w:rFonts w:ascii="Cambria" w:hAnsi="Cambria"/>
              </w:rPr>
              <w:t>Purba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Saradapally</w:t>
            </w:r>
            <w:proofErr w:type="spellEnd"/>
            <w:r>
              <w:rPr>
                <w:rFonts w:ascii="Cambria" w:hAnsi="Cambria"/>
              </w:rPr>
              <w:t xml:space="preserve">; P.O </w:t>
            </w:r>
            <w:proofErr w:type="spellStart"/>
            <w:r>
              <w:rPr>
                <w:rFonts w:ascii="Cambria" w:hAnsi="Cambria"/>
              </w:rPr>
              <w:t>Kadamtala</w:t>
            </w:r>
            <w:proofErr w:type="spellEnd"/>
            <w:r>
              <w:rPr>
                <w:rFonts w:ascii="Cambria" w:hAnsi="Cambria"/>
              </w:rPr>
              <w:t>, Dist. Darjeeling, Pin: 734011.</w:t>
            </w:r>
          </w:p>
        </w:tc>
        <w:tc>
          <w:tcPr>
            <w:tcW w:w="2986" w:type="dxa"/>
            <w:gridSpan w:val="2"/>
            <w:vMerge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6590" w:type="dxa"/>
            <w:gridSpan w:val="4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Phone Numbers</w:t>
            </w:r>
          </w:p>
        </w:tc>
        <w:tc>
          <w:tcPr>
            <w:tcW w:w="810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</w:t>
            </w:r>
          </w:p>
        </w:tc>
        <w:tc>
          <w:tcPr>
            <w:tcW w:w="2176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 w:rsidRPr="00776F65">
              <w:rPr>
                <w:rFonts w:ascii="Cambria" w:hAnsi="Cambria"/>
              </w:rPr>
              <w:t>Office</w:t>
            </w:r>
          </w:p>
        </w:tc>
        <w:tc>
          <w:tcPr>
            <w:tcW w:w="4228" w:type="dxa"/>
            <w:gridSpan w:val="3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10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Cell Phone</w:t>
            </w:r>
          </w:p>
        </w:tc>
        <w:tc>
          <w:tcPr>
            <w:tcW w:w="2176" w:type="dxa"/>
          </w:tcPr>
          <w:p w:rsidR="00446370" w:rsidRPr="00776F65" w:rsidRDefault="00446370" w:rsidP="00E93293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Email</w:t>
            </w: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Chandrani2013.bolla@gmail.com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Fax</w:t>
            </w: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F5903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5903">
              <w:rPr>
                <w:rFonts w:ascii="Cambria" w:hAnsi="Cambria"/>
                <w:b/>
                <w:sz w:val="18"/>
                <w:szCs w:val="18"/>
              </w:rPr>
              <w:t>Teaching Experiences</w:t>
            </w:r>
          </w:p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F5903">
              <w:rPr>
                <w:rFonts w:ascii="Cambria" w:hAnsi="Cambria"/>
                <w:b/>
                <w:sz w:val="18"/>
                <w:szCs w:val="18"/>
              </w:rPr>
              <w:t>(Present &amp; Previous)</w:t>
            </w:r>
          </w:p>
        </w:tc>
        <w:tc>
          <w:tcPr>
            <w:tcW w:w="7214" w:type="dxa"/>
            <w:gridSpan w:val="5"/>
          </w:tcPr>
          <w:p w:rsidR="00446370" w:rsidRPr="00776F65" w:rsidRDefault="00E455BF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446370">
              <w:rPr>
                <w:rFonts w:ascii="Cambria" w:hAnsi="Cambria"/>
              </w:rPr>
              <w:t xml:space="preserve">years </w:t>
            </w:r>
            <w:r>
              <w:rPr>
                <w:rFonts w:ascii="Cambria" w:hAnsi="Cambria"/>
              </w:rPr>
              <w:t>continuing,</w:t>
            </w:r>
            <w:r w:rsidR="00446370">
              <w:rPr>
                <w:rFonts w:ascii="Cambria" w:hAnsi="Cambria"/>
              </w:rPr>
              <w:t xml:space="preserve"> at UG level</w:t>
            </w:r>
          </w:p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Research Interests</w:t>
            </w:r>
          </w:p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214" w:type="dxa"/>
            <w:gridSpan w:val="5"/>
          </w:tcPr>
          <w:p w:rsidR="00446370" w:rsidRDefault="00446370" w:rsidP="0010741B">
            <w:pPr>
              <w:spacing w:after="0"/>
              <w:ind w:left="459"/>
              <w:jc w:val="both"/>
              <w:rPr>
                <w:rFonts w:ascii="Cambria" w:hAnsi="Cambria"/>
              </w:rPr>
            </w:pPr>
          </w:p>
          <w:p w:rsidR="00446370" w:rsidRPr="00E442B2" w:rsidRDefault="00446370" w:rsidP="00446370">
            <w:pPr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Detection of plant disease through immunological techniques.</w:t>
            </w:r>
          </w:p>
          <w:p w:rsidR="00446370" w:rsidRDefault="00446370" w:rsidP="00446370">
            <w:pPr>
              <w:numPr>
                <w:ilvl w:val="0"/>
                <w:numId w:val="2"/>
              </w:numPr>
              <w:spacing w:after="0"/>
              <w:ind w:left="459"/>
              <w:jc w:val="both"/>
              <w:rPr>
                <w:rFonts w:ascii="Cambria" w:hAnsi="Cambria"/>
              </w:rPr>
            </w:pPr>
            <w:r w:rsidRPr="00E442B2">
              <w:rPr>
                <w:rFonts w:ascii="Cambria" w:hAnsi="Cambria"/>
              </w:rPr>
              <w:t xml:space="preserve">Biological control </w:t>
            </w:r>
            <w:r>
              <w:rPr>
                <w:rFonts w:ascii="Cambria" w:hAnsi="Cambria"/>
              </w:rPr>
              <w:t>through botanical formulations,</w:t>
            </w:r>
          </w:p>
          <w:p w:rsidR="00446370" w:rsidRPr="00DA66EF" w:rsidRDefault="00446370" w:rsidP="00446370">
            <w:pPr>
              <w:pStyle w:val="ListParagraph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Cambria" w:hAnsi="Cambria"/>
                <w:i/>
              </w:rPr>
            </w:pPr>
            <w:r w:rsidRPr="00DA66EF">
              <w:rPr>
                <w:rFonts w:ascii="Cambria" w:hAnsi="Cambria"/>
                <w:bCs/>
              </w:rPr>
              <w:t>Determination of antifungal properties of different plants against fungal phytopathogens.</w:t>
            </w:r>
          </w:p>
          <w:p w:rsidR="00446370" w:rsidRPr="00DA66EF" w:rsidRDefault="00446370" w:rsidP="00446370">
            <w:pPr>
              <w:pStyle w:val="ListParagraph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Cs/>
              </w:rPr>
              <w:t xml:space="preserve">Study of bioactivity of plant product. </w:t>
            </w:r>
          </w:p>
          <w:p w:rsidR="00446370" w:rsidRPr="00DA66EF" w:rsidRDefault="00446370" w:rsidP="00446370">
            <w:pPr>
              <w:pStyle w:val="ListParagraph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Cs/>
              </w:rPr>
              <w:t xml:space="preserve">Crop improvement through </w:t>
            </w:r>
            <w:proofErr w:type="spellStart"/>
            <w:r>
              <w:rPr>
                <w:rFonts w:ascii="Cambria" w:hAnsi="Cambria"/>
                <w:bCs/>
              </w:rPr>
              <w:t>nano</w:t>
            </w:r>
            <w:proofErr w:type="spellEnd"/>
            <w:r>
              <w:rPr>
                <w:rFonts w:ascii="Cambria" w:hAnsi="Cambria"/>
                <w:bCs/>
              </w:rPr>
              <w:t xml:space="preserve"> technology.</w:t>
            </w:r>
          </w:p>
          <w:p w:rsidR="00446370" w:rsidRDefault="00446370" w:rsidP="00446370">
            <w:pPr>
              <w:pStyle w:val="ListParagraph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Study of Sacred groove. </w:t>
            </w:r>
          </w:p>
          <w:p w:rsidR="00446370" w:rsidRPr="00776F65" w:rsidRDefault="00446370" w:rsidP="00446370">
            <w:pPr>
              <w:pStyle w:val="ListParagraph"/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Ethnobotany and  study of medicinal plant. </w:t>
            </w:r>
          </w:p>
        </w:tc>
      </w:tr>
      <w:tr w:rsidR="00446370" w:rsidRPr="00776F65" w:rsidTr="0010741B">
        <w:trPr>
          <w:trHeight w:val="1486"/>
        </w:trPr>
        <w:tc>
          <w:tcPr>
            <w:tcW w:w="2362" w:type="dxa"/>
            <w:tcBorders>
              <w:bottom w:val="single" w:sz="4" w:space="0" w:color="auto"/>
            </w:tcBorders>
          </w:tcPr>
          <w:p w:rsidR="00446370" w:rsidRPr="00776F65" w:rsidRDefault="00446370" w:rsidP="00E455BF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Research Guidance</w:t>
            </w:r>
          </w:p>
          <w:p w:rsidR="00446370" w:rsidRPr="00776F65" w:rsidRDefault="00446370" w:rsidP="00E455BF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(PhD)</w:t>
            </w:r>
          </w:p>
        </w:tc>
        <w:tc>
          <w:tcPr>
            <w:tcW w:w="7214" w:type="dxa"/>
            <w:gridSpan w:val="5"/>
            <w:tcBorders>
              <w:bottom w:val="single" w:sz="4" w:space="0" w:color="auto"/>
            </w:tcBorders>
          </w:tcPr>
          <w:p w:rsidR="00446370" w:rsidRPr="0077795F" w:rsidRDefault="00E455BF" w:rsidP="00E455BF">
            <w:pPr>
              <w:pStyle w:val="ListParagraph"/>
              <w:spacing w:before="240" w:after="0" w:line="240" w:lineRule="auto"/>
              <w:jc w:val="both"/>
              <w:rPr>
                <w:rFonts w:ascii="Cambria" w:hAnsi="Cambria"/>
                <w:color w:val="FF0000"/>
              </w:rPr>
            </w:pPr>
            <w:r w:rsidRPr="00E455BF">
              <w:rPr>
                <w:rFonts w:ascii="Cambria" w:hAnsi="Cambria"/>
              </w:rPr>
              <w:t>Gui</w:t>
            </w:r>
            <w:r>
              <w:rPr>
                <w:rFonts w:ascii="Cambria" w:hAnsi="Cambria"/>
              </w:rPr>
              <w:t>d</w:t>
            </w:r>
            <w:r w:rsidRPr="00E455BF">
              <w:rPr>
                <w:rFonts w:ascii="Cambria" w:hAnsi="Cambria"/>
              </w:rPr>
              <w:t xml:space="preserve">ing </w:t>
            </w:r>
            <w:r>
              <w:rPr>
                <w:rFonts w:ascii="Cambria" w:hAnsi="Cambria"/>
              </w:rPr>
              <w:t>2</w:t>
            </w:r>
            <w:r w:rsidRPr="00E455BF">
              <w:rPr>
                <w:rFonts w:ascii="Cambria" w:hAnsi="Cambria"/>
              </w:rPr>
              <w:t xml:space="preserve"> </w:t>
            </w:r>
            <w:proofErr w:type="spellStart"/>
            <w:r w:rsidRPr="00E455BF">
              <w:rPr>
                <w:rFonts w:ascii="Cambria" w:hAnsi="Cambria"/>
              </w:rPr>
              <w:t>Ph.D</w:t>
            </w:r>
            <w:proofErr w:type="spellEnd"/>
            <w:r>
              <w:rPr>
                <w:rFonts w:ascii="Cambria" w:hAnsi="Cambria"/>
              </w:rPr>
              <w:t xml:space="preserve"> scholar </w:t>
            </w:r>
          </w:p>
        </w:tc>
      </w:tr>
      <w:tr w:rsidR="00446370" w:rsidRPr="00776F65" w:rsidTr="0010741B">
        <w:trPr>
          <w:trHeight w:val="2258"/>
        </w:trPr>
        <w:tc>
          <w:tcPr>
            <w:tcW w:w="2362" w:type="dxa"/>
            <w:tcBorders>
              <w:top w:val="single" w:sz="4" w:space="0" w:color="auto"/>
            </w:tcBorders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Research Guidance</w:t>
            </w:r>
          </w:p>
          <w:p w:rsidR="00446370" w:rsidRPr="00776F65" w:rsidRDefault="00446370" w:rsidP="0010741B">
            <w:pPr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(Master’s Theses)</w:t>
            </w:r>
          </w:p>
        </w:tc>
        <w:tc>
          <w:tcPr>
            <w:tcW w:w="7214" w:type="dxa"/>
            <w:gridSpan w:val="5"/>
            <w:tcBorders>
              <w:top w:val="single" w:sz="4" w:space="0" w:color="auto"/>
            </w:tcBorders>
          </w:tcPr>
          <w:p w:rsidR="00446370" w:rsidRPr="00776F65" w:rsidRDefault="00446370" w:rsidP="0010741B">
            <w:pPr>
              <w:pStyle w:val="ListParagraph"/>
              <w:spacing w:after="0" w:line="240" w:lineRule="auto"/>
              <w:jc w:val="both"/>
              <w:rPr>
                <w:rFonts w:ascii="Cambria" w:hAnsi="Cambria"/>
                <w:b/>
                <w:bCs/>
                <w:iCs/>
                <w:color w:val="000000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Awards</w:t>
            </w:r>
          </w:p>
        </w:tc>
        <w:tc>
          <w:tcPr>
            <w:tcW w:w="7214" w:type="dxa"/>
            <w:gridSpan w:val="5"/>
          </w:tcPr>
          <w:p w:rsidR="0065341E" w:rsidRPr="0065341E" w:rsidRDefault="0065341E" w:rsidP="0065341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>Got best oral presentation award in the International conference on Advances in Plants, Microbes and Agricultural Sciences (APMAS)-2023.</w:t>
            </w:r>
          </w:p>
          <w:p w:rsidR="0065341E" w:rsidRDefault="0065341E" w:rsidP="0065341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>Title of the paper: ‘Assessment of antifungal activity of Nickel chitosan nanoconjugate against Fusarium rots of wheat’.</w:t>
            </w:r>
            <w:r w:rsidR="000D09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094B" w:rsidRDefault="000D094B" w:rsidP="0065341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094B" w:rsidRPr="0065341E" w:rsidRDefault="000D094B" w:rsidP="0065341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6370" w:rsidRPr="00776F65" w:rsidRDefault="00446370" w:rsidP="0010741B">
            <w:pPr>
              <w:pStyle w:val="NoSpacing"/>
              <w:jc w:val="both"/>
              <w:rPr>
                <w:rFonts w:ascii="Cambria" w:hAnsi="Cambria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Professional Achievement</w:t>
            </w:r>
          </w:p>
        </w:tc>
        <w:tc>
          <w:tcPr>
            <w:tcW w:w="7214" w:type="dxa"/>
            <w:gridSpan w:val="5"/>
          </w:tcPr>
          <w:p w:rsidR="00446370" w:rsidRPr="001C68B0" w:rsidRDefault="00446370" w:rsidP="00446370">
            <w:pPr>
              <w:pStyle w:val="ListParagraph"/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Cambria" w:hAnsi="Cambria"/>
                <w:i/>
              </w:rPr>
            </w:pPr>
            <w:r w:rsidRPr="00776F6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Acted</w:t>
            </w:r>
            <w:r w:rsidRPr="00726D1C">
              <w:rPr>
                <w:rFonts w:ascii="Cambria" w:hAnsi="Cambria"/>
              </w:rPr>
              <w:t xml:space="preserve"> as moderator and paper setter of Botany </w:t>
            </w:r>
            <w:proofErr w:type="spellStart"/>
            <w:r w:rsidRPr="00726D1C">
              <w:rPr>
                <w:rFonts w:ascii="Cambria" w:hAnsi="Cambria"/>
              </w:rPr>
              <w:t>Honours</w:t>
            </w:r>
            <w:proofErr w:type="spellEnd"/>
            <w:r w:rsidRPr="00726D1C">
              <w:rPr>
                <w:rFonts w:ascii="Cambria" w:hAnsi="Cambria"/>
              </w:rPr>
              <w:t xml:space="preserve"> and general papers theoretical examinations of University of North Bengal.</w:t>
            </w:r>
          </w:p>
          <w:p w:rsidR="00446370" w:rsidRPr="00E442B2" w:rsidRDefault="00446370" w:rsidP="00446370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rPr>
                <w:rFonts w:ascii="Cambria" w:hAnsi="Cambria"/>
                <w:i/>
              </w:rPr>
            </w:pPr>
            <w:r w:rsidRPr="00E442B2">
              <w:rPr>
                <w:rFonts w:ascii="Cambria" w:hAnsi="Cambria"/>
              </w:rPr>
              <w:t xml:space="preserve">Conducted </w:t>
            </w:r>
            <w:proofErr w:type="spellStart"/>
            <w:r w:rsidRPr="00E442B2">
              <w:rPr>
                <w:rFonts w:ascii="Cambria" w:hAnsi="Cambria"/>
              </w:rPr>
              <w:t>Honours</w:t>
            </w:r>
            <w:proofErr w:type="spellEnd"/>
            <w:r w:rsidRPr="00E442B2">
              <w:rPr>
                <w:rFonts w:ascii="Cambria" w:hAnsi="Cambria"/>
              </w:rPr>
              <w:t xml:space="preserve"> and General UG Practical Examinations in Botany as Internal and External Examiner</w:t>
            </w:r>
            <w:r>
              <w:rPr>
                <w:rFonts w:ascii="Cambria" w:hAnsi="Cambria"/>
              </w:rPr>
              <w:t>.</w:t>
            </w:r>
            <w:r w:rsidRPr="00E442B2">
              <w:rPr>
                <w:rFonts w:ascii="Cambria" w:hAnsi="Cambria"/>
              </w:rPr>
              <w:t xml:space="preserve"> </w:t>
            </w:r>
          </w:p>
          <w:p w:rsidR="00446370" w:rsidRPr="00E442B2" w:rsidRDefault="00446370" w:rsidP="00446370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rPr>
                <w:rFonts w:ascii="Cambria" w:hAnsi="Cambria"/>
                <w:i/>
              </w:rPr>
            </w:pPr>
            <w:r w:rsidRPr="00E442B2">
              <w:rPr>
                <w:rFonts w:ascii="Cambria" w:hAnsi="Cambria"/>
              </w:rPr>
              <w:t xml:space="preserve">Evaluated theoretical papers of Botany </w:t>
            </w:r>
            <w:proofErr w:type="spellStart"/>
            <w:r w:rsidRPr="00E442B2">
              <w:rPr>
                <w:rFonts w:ascii="Cambria" w:hAnsi="Cambria"/>
              </w:rPr>
              <w:t>Honours</w:t>
            </w:r>
            <w:proofErr w:type="spellEnd"/>
            <w:r w:rsidRPr="00E442B2">
              <w:rPr>
                <w:rFonts w:ascii="Cambria" w:hAnsi="Cambria"/>
              </w:rPr>
              <w:t xml:space="preserve"> and General from </w:t>
            </w:r>
          </w:p>
          <w:p w:rsidR="00446370" w:rsidRDefault="00446370" w:rsidP="00446370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Acted as paper evaluator of</w:t>
            </w:r>
            <w:r w:rsidRPr="00E442B2">
              <w:rPr>
                <w:rFonts w:ascii="Cambria" w:hAnsi="Cambria"/>
              </w:rPr>
              <w:t xml:space="preserve"> ENVS Theory papers</w:t>
            </w:r>
            <w:r>
              <w:rPr>
                <w:rFonts w:ascii="Cambria" w:hAnsi="Cambria"/>
              </w:rPr>
              <w:t>.</w:t>
            </w:r>
          </w:p>
          <w:p w:rsidR="00446370" w:rsidRDefault="00446370" w:rsidP="0010741B">
            <w:pPr>
              <w:widowControl w:val="0"/>
              <w:tabs>
                <w:tab w:val="left" w:pos="460"/>
              </w:tabs>
              <w:autoSpaceDE w:val="0"/>
              <w:autoSpaceDN w:val="0"/>
              <w:ind w:left="340" w:hanging="142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. </w:t>
            </w:r>
            <w:r w:rsidRPr="00DD485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Act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ed</w:t>
            </w:r>
            <w:r w:rsidRPr="00DD485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as an expert Judge in The District Conference for National Children’s Science Congress -2019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and 2020.</w:t>
            </w:r>
          </w:p>
          <w:p w:rsidR="00446370" w:rsidRDefault="00446370" w:rsidP="00B52B65">
            <w:pPr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autoSpaceDE w:val="0"/>
              <w:autoSpaceDN w:val="0"/>
              <w:ind w:left="534" w:hanging="478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34395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Act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ed</w:t>
            </w:r>
            <w:r w:rsidRPr="00343955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as a visiting Examiner for ISC Biology Exam(Paper 2) 2020</w:t>
            </w:r>
            <w:r w:rsidRPr="00343955">
              <w:rPr>
                <w:rFonts w:ascii="Times New Roman" w:eastAsia="Arial" w:hAnsi="Times New Roman" w:cs="Times New Roman"/>
                <w:bCs/>
                <w:sz w:val="24"/>
              </w:rPr>
              <w:t xml:space="preserve">, </w:t>
            </w:r>
          </w:p>
          <w:p w:rsidR="0065341E" w:rsidRPr="0065341E" w:rsidRDefault="0065341E" w:rsidP="0065341E">
            <w:pPr>
              <w:pStyle w:val="ListParagraph"/>
              <w:numPr>
                <w:ilvl w:val="0"/>
                <w:numId w:val="6"/>
              </w:numPr>
              <w:ind w:left="251" w:hanging="284"/>
              <w:rPr>
                <w:rFonts w:ascii="Times New Roman" w:eastAsia="Arial" w:hAnsi="Times New Roman" w:cs="Times New Roman"/>
                <w:bCs/>
                <w:sz w:val="24"/>
              </w:rPr>
            </w:pPr>
            <w:r w:rsidRPr="0065341E">
              <w:rPr>
                <w:rFonts w:ascii="Times New Roman" w:eastAsia="Arial" w:hAnsi="Times New Roman" w:cs="Times New Roman"/>
                <w:bCs/>
                <w:sz w:val="24"/>
              </w:rPr>
              <w:t>Acted as a Co-Chairperson in the proceeding</w:t>
            </w:r>
            <w:r>
              <w:rPr>
                <w:rFonts w:ascii="Times New Roman" w:eastAsia="Arial" w:hAnsi="Times New Roman" w:cs="Times New Roman"/>
                <w:bCs/>
                <w:sz w:val="24"/>
              </w:rPr>
              <w:t>s of the scientific    sessions IV</w:t>
            </w:r>
            <w:r w:rsidRPr="0065341E">
              <w:rPr>
                <w:rFonts w:ascii="Times New Roman" w:eastAsia="Arial" w:hAnsi="Times New Roman" w:cs="Times New Roman"/>
                <w:bCs/>
                <w:sz w:val="24"/>
              </w:rPr>
              <w:t>: Nanotechnology and its application in plant sciences ; Intellectual property rights, bioethics, and biosafety rights. In International Conference APMAS- 2023.</w:t>
            </w:r>
          </w:p>
          <w:p w:rsidR="0065341E" w:rsidRPr="00D173F8" w:rsidRDefault="0065341E" w:rsidP="00446370">
            <w:pPr>
              <w:widowControl w:val="0"/>
              <w:numPr>
                <w:ilvl w:val="0"/>
                <w:numId w:val="6"/>
              </w:numPr>
              <w:tabs>
                <w:tab w:val="left" w:pos="460"/>
              </w:tabs>
              <w:autoSpaceDE w:val="0"/>
              <w:autoSpaceDN w:val="0"/>
              <w:ind w:hanging="664"/>
              <w:rPr>
                <w:rFonts w:ascii="Times New Roman" w:eastAsia="Arial" w:hAnsi="Times New Roman" w:cs="Times New Roman"/>
                <w:bCs/>
                <w:sz w:val="24"/>
              </w:rPr>
            </w:pPr>
          </w:p>
        </w:tc>
      </w:tr>
      <w:tr w:rsidR="00446370" w:rsidRPr="00776F65" w:rsidTr="0010741B">
        <w:trPr>
          <w:trHeight w:val="1520"/>
        </w:trPr>
        <w:tc>
          <w:tcPr>
            <w:tcW w:w="2362" w:type="dxa"/>
            <w:tcBorders>
              <w:bottom w:val="single" w:sz="4" w:space="0" w:color="auto"/>
            </w:tcBorders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ADMINISTRATIVE RESPONSIBILITIES</w:t>
            </w:r>
          </w:p>
        </w:tc>
        <w:tc>
          <w:tcPr>
            <w:tcW w:w="7214" w:type="dxa"/>
            <w:gridSpan w:val="5"/>
            <w:tcBorders>
              <w:bottom w:val="single" w:sz="4" w:space="0" w:color="auto"/>
            </w:tcBorders>
          </w:tcPr>
          <w:p w:rsidR="00446370" w:rsidRPr="00776F65" w:rsidRDefault="00446370" w:rsidP="0010741B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</w:p>
          <w:p w:rsidR="00446370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 w:rsidRPr="00E442B2">
              <w:rPr>
                <w:rFonts w:ascii="Cambria" w:hAnsi="Cambria"/>
              </w:rPr>
              <w:t xml:space="preserve">Member of </w:t>
            </w:r>
            <w:r>
              <w:rPr>
                <w:rFonts w:ascii="Cambria" w:hAnsi="Cambria"/>
              </w:rPr>
              <w:t xml:space="preserve">women’s cell, </w:t>
            </w:r>
            <w:r w:rsidRPr="00E442B2">
              <w:rPr>
                <w:rFonts w:ascii="Cambria" w:hAnsi="Cambria"/>
              </w:rPr>
              <w:t xml:space="preserve">NBSXC from </w:t>
            </w:r>
            <w:r>
              <w:rPr>
                <w:rFonts w:ascii="Cambria" w:hAnsi="Cambria"/>
              </w:rPr>
              <w:t xml:space="preserve">2015-2016 </w:t>
            </w:r>
          </w:p>
          <w:p w:rsidR="00446370" w:rsidRPr="00E442B2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 w:rsidRPr="00E442B2">
              <w:rPr>
                <w:rFonts w:ascii="Cambria" w:hAnsi="Cambria"/>
              </w:rPr>
              <w:t xml:space="preserve">Member of </w:t>
            </w:r>
            <w:r>
              <w:rPr>
                <w:rFonts w:ascii="Cambria" w:hAnsi="Cambria"/>
              </w:rPr>
              <w:t xml:space="preserve">Cultural committee, </w:t>
            </w:r>
            <w:r w:rsidRPr="00E442B2">
              <w:rPr>
                <w:rFonts w:ascii="Cambria" w:hAnsi="Cambria"/>
              </w:rPr>
              <w:t xml:space="preserve">NBSXC from </w:t>
            </w:r>
            <w:r>
              <w:rPr>
                <w:rFonts w:ascii="Cambria" w:hAnsi="Cambria"/>
              </w:rPr>
              <w:t xml:space="preserve">2017-2018 </w:t>
            </w:r>
          </w:p>
          <w:p w:rsidR="00446370" w:rsidRPr="00E442B2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NAAC Core committee members, NBSXC from 2018- 2019</w:t>
            </w:r>
          </w:p>
          <w:p w:rsidR="00446370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Coordinator of NAAC Committee, NBSXC (2018-2019) </w:t>
            </w:r>
          </w:p>
          <w:p w:rsidR="00446370" w:rsidRPr="00E442B2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Members of Internal quality Assurance Cell (IQAC) from 2019-2021, continuing  </w:t>
            </w:r>
          </w:p>
          <w:p w:rsidR="00446370" w:rsidRPr="006A6E96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 w:rsidRPr="006A6E96">
              <w:rPr>
                <w:rFonts w:ascii="Cambria" w:hAnsi="Cambria"/>
              </w:rPr>
              <w:t>Convener of Nature Club (July 2015- June 2021, (continuing</w:t>
            </w:r>
            <w:r w:rsidR="000546E4">
              <w:rPr>
                <w:rFonts w:ascii="Cambria" w:hAnsi="Cambria"/>
              </w:rPr>
              <w:t>)</w:t>
            </w:r>
            <w:r w:rsidRPr="006A6E96">
              <w:rPr>
                <w:rFonts w:ascii="Cambria" w:hAnsi="Cambria"/>
              </w:rPr>
              <w:t xml:space="preserve"> NBSXC</w:t>
            </w:r>
          </w:p>
          <w:p w:rsidR="00446370" w:rsidRPr="006A6E96" w:rsidRDefault="00446370" w:rsidP="00446370">
            <w:pPr>
              <w:pStyle w:val="ListParagraph"/>
              <w:numPr>
                <w:ilvl w:val="0"/>
                <w:numId w:val="7"/>
              </w:numPr>
              <w:spacing w:after="0"/>
              <w:ind w:left="459"/>
              <w:rPr>
                <w:rFonts w:ascii="Cambria" w:hAnsi="Cambria"/>
              </w:rPr>
            </w:pPr>
            <w:r w:rsidRPr="006A6E96">
              <w:rPr>
                <w:rFonts w:ascii="Cambria" w:hAnsi="Cambria"/>
              </w:rPr>
              <w:t>Head of the Department, Department of Botany, NBSXC (July 2019- June 2021 continuing ,)</w:t>
            </w:r>
          </w:p>
          <w:p w:rsidR="00446370" w:rsidRPr="00776F65" w:rsidRDefault="00446370" w:rsidP="004463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of discipline and anti-ragging committee, NBSXC, 2020-2021,</w:t>
            </w:r>
          </w:p>
        </w:tc>
      </w:tr>
      <w:tr w:rsidR="00446370" w:rsidRPr="00776F65" w:rsidTr="0010741B">
        <w:trPr>
          <w:trHeight w:val="363"/>
        </w:trPr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46370" w:rsidRPr="00AD2F74" w:rsidRDefault="00446370" w:rsidP="0010741B">
            <w:pPr>
              <w:pStyle w:val="ListParagraph"/>
              <w:spacing w:line="240" w:lineRule="auto"/>
              <w:jc w:val="both"/>
              <w:rPr>
                <w:rFonts w:ascii="Cambria" w:hAnsi="Cambria"/>
                <w:b/>
                <w:bCs/>
                <w:color w:val="FF0000"/>
              </w:rPr>
            </w:pPr>
          </w:p>
        </w:tc>
      </w:tr>
      <w:tr w:rsidR="00446370" w:rsidRPr="00776F65" w:rsidTr="00B52B65">
        <w:trPr>
          <w:trHeight w:val="947"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446370" w:rsidRPr="00776F65" w:rsidRDefault="00446370" w:rsidP="0010741B">
            <w:pPr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ICSSR Research Methodology Course Lectures</w:t>
            </w:r>
          </w:p>
        </w:tc>
        <w:tc>
          <w:tcPr>
            <w:tcW w:w="72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6370" w:rsidRPr="00776F65" w:rsidRDefault="00446370" w:rsidP="0010741B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446370" w:rsidRPr="00776F65" w:rsidTr="000546E4">
        <w:trPr>
          <w:trHeight w:val="946"/>
        </w:trPr>
        <w:tc>
          <w:tcPr>
            <w:tcW w:w="2362" w:type="dxa"/>
            <w:tcBorders>
              <w:top w:val="single" w:sz="4" w:space="0" w:color="auto"/>
            </w:tcBorders>
          </w:tcPr>
          <w:p w:rsidR="00446370" w:rsidRPr="00776F65" w:rsidRDefault="00446370" w:rsidP="00B52B65">
            <w:pPr>
              <w:spacing w:before="24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UGC Refresher Course Lectures</w:t>
            </w:r>
          </w:p>
        </w:tc>
        <w:tc>
          <w:tcPr>
            <w:tcW w:w="7214" w:type="dxa"/>
            <w:gridSpan w:val="5"/>
            <w:tcBorders>
              <w:top w:val="single" w:sz="4" w:space="0" w:color="auto"/>
            </w:tcBorders>
          </w:tcPr>
          <w:p w:rsidR="00446370" w:rsidRPr="00B52B65" w:rsidRDefault="000546E4" w:rsidP="000546E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Nil</w:t>
            </w:r>
          </w:p>
        </w:tc>
      </w:tr>
      <w:tr w:rsidR="00446370" w:rsidRPr="00776F65" w:rsidTr="0010741B">
        <w:tc>
          <w:tcPr>
            <w:tcW w:w="9576" w:type="dxa"/>
            <w:gridSpan w:val="6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SELECT </w:t>
            </w:r>
            <w:r w:rsidRPr="00776F65">
              <w:rPr>
                <w:rFonts w:ascii="Cambria" w:hAnsi="Cambria"/>
                <w:b/>
              </w:rPr>
              <w:t>PUBLICATIONS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Some Major </w:t>
            </w:r>
            <w:r w:rsidRPr="00776F65">
              <w:rPr>
                <w:rFonts w:ascii="Cambria" w:hAnsi="Cambria"/>
                <w:b/>
                <w:bCs/>
                <w:i/>
                <w:iCs/>
              </w:rPr>
              <w:t xml:space="preserve">Research Articles In Journals </w:t>
            </w:r>
          </w:p>
        </w:tc>
        <w:tc>
          <w:tcPr>
            <w:tcW w:w="7214" w:type="dxa"/>
            <w:gridSpan w:val="5"/>
          </w:tcPr>
          <w:p w:rsidR="00446370" w:rsidRDefault="00446370" w:rsidP="0044637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r w:rsidRPr="008813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IN" w:bidi="hi-IN"/>
              </w:rPr>
              <w:t xml:space="preserve">2015,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Aniruddha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Choudhuri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Chandrani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and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Dipanwita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Influence of culture media and environmental factors on mycelial growth and sporulation of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Alternaria</w:t>
            </w:r>
            <w:proofErr w:type="spellEnd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alternate </w:t>
            </w:r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(Fr.)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Keissler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causing leaf blight disease of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niger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[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Guizotica</w:t>
            </w:r>
            <w:proofErr w:type="spellEnd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abyssinica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(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L.f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) Cass.]. NBU Journal of Plant </w:t>
            </w:r>
            <w:r w:rsidR="00F76285"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Sciences.9 (</w:t>
            </w:r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1): 87-93.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</w:p>
          <w:p w:rsidR="00446370" w:rsidRDefault="00446370" w:rsidP="00446370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r w:rsidRPr="00C508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bidi="hi-IN"/>
              </w:rPr>
              <w:t>2017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r w:rsidRPr="007243B7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Gupta Saran Kumar, Islam </w:t>
            </w:r>
            <w:proofErr w:type="spellStart"/>
            <w:r w:rsidRPr="007243B7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Najnin</w:t>
            </w:r>
            <w:proofErr w:type="spellEnd"/>
            <w:r w:rsidRPr="007243B7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, </w:t>
            </w:r>
            <w:proofErr w:type="spellStart"/>
            <w:r w:rsidRPr="007243B7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Choudhuri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Chandrani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and Mandal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Palash</w:t>
            </w:r>
            <w:proofErr w:type="spellEnd"/>
            <w:r w:rsidRPr="007243B7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. Elicitation of therapeutic potential and oxidative stress assessment of Fenugreek sprout under UV radiation. International journal of Pharmacy and Pharmaceutical Science. 9(5): 91-99. </w:t>
            </w:r>
          </w:p>
          <w:p w:rsidR="00446370" w:rsidRPr="00C70E4C" w:rsidRDefault="00446370" w:rsidP="00C70E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676" w:hanging="283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C70E4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IN"/>
              </w:rPr>
              <w:t>2022</w:t>
            </w:r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,Assessment of antifungal activity of </w:t>
            </w:r>
            <w:proofErr w:type="spellStart"/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nano</w:t>
            </w:r>
            <w:proofErr w:type="spellEnd"/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-chitosan against mung bean</w:t>
            </w:r>
            <w:r w:rsid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="00C70E4C"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see</w:t>
            </w:r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d borne pathogen </w:t>
            </w:r>
            <w:proofErr w:type="spellStart"/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Aspergillus</w:t>
            </w:r>
            <w:proofErr w:type="spellEnd"/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flavus</w:t>
            </w:r>
            <w:proofErr w:type="spellEnd"/>
            <w:r w:rsidRP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 through solid matrix priming</w:t>
            </w:r>
          </w:p>
          <w:p w:rsidR="00446370" w:rsidRPr="00446370" w:rsidRDefault="00446370" w:rsidP="00C70E4C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Sujoy Kumar Sen, </w:t>
            </w:r>
            <w:proofErr w:type="spellStart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Rashmi</w:t>
            </w:r>
            <w:proofErr w:type="spellEnd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Tripathi</w:t>
            </w:r>
            <w:proofErr w:type="spellEnd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Palash</w:t>
            </w:r>
            <w:proofErr w:type="spellEnd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 Mandal, </w:t>
            </w:r>
            <w:proofErr w:type="spellStart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Chandrani</w:t>
            </w:r>
            <w:proofErr w:type="spellEnd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44637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Choudhuri</w:t>
            </w:r>
            <w:proofErr w:type="spellEnd"/>
            <w:r w:rsidR="00C70E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.</w:t>
            </w:r>
          </w:p>
          <w:p w:rsidR="00446370" w:rsidRDefault="00446370" w:rsidP="00C70E4C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r w:rsidRPr="00446370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Sout</w:t>
            </w:r>
            <w:r w:rsidR="00C70E4C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h African Journal of Botany 150:</w:t>
            </w:r>
            <w:r w:rsidRPr="00446370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372</w:t>
            </w:r>
            <w:r w:rsidR="00C70E4C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-</w:t>
            </w:r>
            <w:r w:rsidRPr="00446370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386</w:t>
            </w:r>
            <w:r w:rsidR="00C70E4C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. </w:t>
            </w:r>
          </w:p>
          <w:p w:rsidR="00C70E4C" w:rsidRPr="00446370" w:rsidRDefault="00C70E4C" w:rsidP="00C70E4C">
            <w:pPr>
              <w:spacing w:after="0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</w:p>
          <w:p w:rsidR="00C70E4C" w:rsidRPr="00C70E4C" w:rsidRDefault="00C70E4C" w:rsidP="00C70E4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Pr="006C10E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IN"/>
              </w:rPr>
              <w:t>2022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,</w:t>
            </w:r>
            <w:r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Application of nickel chitosan </w:t>
            </w:r>
            <w:proofErr w:type="spellStart"/>
            <w:r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nanoconjugate</w:t>
            </w:r>
            <w:proofErr w:type="spellEnd"/>
            <w:r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as an antifungal agent for combating </w:t>
            </w:r>
            <w:proofErr w:type="spellStart"/>
            <w:r w:rsidRPr="00C70E4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en-IN"/>
              </w:rPr>
              <w:t>Fusarium</w:t>
            </w:r>
            <w:proofErr w:type="spellEnd"/>
            <w:r w:rsidRPr="00C70E4C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val="en-IN"/>
              </w:rPr>
              <w:t xml:space="preserve"> </w:t>
            </w:r>
            <w:r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rot of wheat</w:t>
            </w:r>
          </w:p>
          <w:p w:rsidR="00446370" w:rsidRDefault="00F61259" w:rsidP="00C70E4C">
            <w:pPr>
              <w:spacing w:after="0"/>
              <w:ind w:left="676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Divya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Chouhan</w:t>
            </w:r>
            <w:proofErr w:type="spellEnd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, </w:t>
            </w:r>
            <w:proofErr w:type="spellStart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Ankita</w:t>
            </w:r>
            <w:proofErr w:type="spellEnd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Dutta, </w:t>
            </w:r>
            <w:proofErr w:type="spellStart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Anoop</w:t>
            </w:r>
            <w:proofErr w:type="spellEnd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Kumar, </w:t>
            </w:r>
            <w:proofErr w:type="spellStart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Palash</w:t>
            </w:r>
            <w:proofErr w:type="spellEnd"/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Mandal,</w:t>
            </w:r>
            <w:r w:rsid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C70E4C" w:rsidRPr="00C70E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>&amp; Chandrani Choudhuri.</w:t>
            </w:r>
            <w:r w:rsidR="006C10E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</w:p>
          <w:p w:rsidR="006C10E6" w:rsidRDefault="006C10E6" w:rsidP="006C10E6">
            <w:pPr>
              <w:spacing w:after="0"/>
              <w:ind w:left="676"/>
              <w:jc w:val="both"/>
              <w:rPr>
                <w:rFonts w:ascii="Times New Roman" w:eastAsiaTheme="minorHAnsi" w:hAnsi="Times New Roman" w:cs="Times New Roman"/>
                <w:lang w:val="en-IN"/>
              </w:rPr>
            </w:pPr>
            <w:r w:rsidRPr="00250001">
              <w:rPr>
                <w:rFonts w:ascii="Times New Roman" w:eastAsiaTheme="minorHAnsi" w:hAnsi="Times New Roman" w:cs="Times New Roman"/>
                <w:bCs/>
                <w:lang w:val="en-IN"/>
              </w:rPr>
              <w:t xml:space="preserve">Scientific </w:t>
            </w:r>
            <w:r w:rsidR="00250001" w:rsidRPr="00250001">
              <w:rPr>
                <w:rFonts w:ascii="Times New Roman" w:eastAsiaTheme="minorHAnsi" w:hAnsi="Times New Roman" w:cs="Times New Roman"/>
                <w:bCs/>
                <w:lang w:val="en-IN"/>
              </w:rPr>
              <w:t>Reports.</w:t>
            </w:r>
            <w:r w:rsidR="00250001" w:rsidRPr="006C10E6">
              <w:rPr>
                <w:rFonts w:ascii="Times New Roman" w:eastAsiaTheme="minorHAnsi" w:hAnsi="Times New Roman" w:cs="Times New Roman"/>
                <w:b/>
                <w:bCs/>
                <w:lang w:val="en-IN"/>
              </w:rPr>
              <w:t xml:space="preserve"> </w:t>
            </w:r>
            <w:r w:rsidRPr="006C10E6">
              <w:rPr>
                <w:rFonts w:ascii="Times New Roman" w:eastAsiaTheme="minorHAnsi" w:hAnsi="Times New Roman" w:cs="Times New Roman"/>
                <w:lang w:val="en-IN"/>
              </w:rPr>
              <w:t>12:14518</w:t>
            </w:r>
            <w:r w:rsidR="00250001">
              <w:rPr>
                <w:rFonts w:ascii="Times New Roman" w:eastAsiaTheme="minorHAnsi" w:hAnsi="Times New Roman" w:cs="Times New Roman"/>
                <w:lang w:val="en-IN"/>
              </w:rPr>
              <w:t>.</w:t>
            </w:r>
            <w:r w:rsidR="00DA40EA">
              <w:rPr>
                <w:rFonts w:ascii="Times New Roman" w:eastAsiaTheme="minorHAnsi" w:hAnsi="Times New Roman" w:cs="Times New Roman"/>
                <w:lang w:val="en-IN"/>
              </w:rPr>
              <w:t xml:space="preserve"> </w:t>
            </w:r>
          </w:p>
          <w:p w:rsidR="00DA40EA" w:rsidRDefault="00DA40EA" w:rsidP="006C10E6">
            <w:pPr>
              <w:spacing w:after="0"/>
              <w:ind w:left="676"/>
              <w:jc w:val="both"/>
              <w:rPr>
                <w:rFonts w:ascii="Times New Roman" w:eastAsiaTheme="minorHAnsi" w:hAnsi="Times New Roman" w:cs="Times New Roman"/>
                <w:lang w:val="en-IN"/>
              </w:rPr>
            </w:pPr>
          </w:p>
          <w:p w:rsidR="00DA40EA" w:rsidRPr="003F4C74" w:rsidRDefault="00F61259" w:rsidP="003F4C74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C74">
              <w:rPr>
                <w:rFonts w:ascii="Times New Roman" w:hAnsi="Times New Roman"/>
                <w:b/>
                <w:sz w:val="24"/>
                <w:szCs w:val="24"/>
              </w:rPr>
              <w:t>2023,</w:t>
            </w:r>
            <w:r w:rsidR="003F4C74" w:rsidRPr="003F4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A40EA" w:rsidRPr="003F4C74">
              <w:rPr>
                <w:rFonts w:ascii="Times New Roman" w:hAnsi="Times New Roman"/>
                <w:sz w:val="24"/>
                <w:szCs w:val="24"/>
              </w:rPr>
              <w:t>Ethnomedicinal</w:t>
            </w:r>
            <w:proofErr w:type="spellEnd"/>
            <w:r w:rsidR="00DA40EA" w:rsidRPr="003F4C74">
              <w:rPr>
                <w:rFonts w:ascii="Times New Roman" w:hAnsi="Times New Roman"/>
                <w:sz w:val="24"/>
                <w:szCs w:val="24"/>
              </w:rPr>
              <w:t xml:space="preserve"> study on plant resources from sacred groves of Dakshin Dinajpur district, West Bengal, India</w:t>
            </w:r>
          </w:p>
          <w:p w:rsidR="00DA40EA" w:rsidRPr="003F4C74" w:rsidRDefault="00DA40EA" w:rsidP="003F4C74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C74">
              <w:rPr>
                <w:rFonts w:ascii="Times New Roman" w:hAnsi="Times New Roman"/>
                <w:sz w:val="24"/>
                <w:szCs w:val="24"/>
              </w:rPr>
              <w:t>Kushankur</w:t>
            </w:r>
            <w:proofErr w:type="spellEnd"/>
            <w:r w:rsidRPr="003F4C74">
              <w:rPr>
                <w:rFonts w:ascii="Times New Roman" w:hAnsi="Times New Roman"/>
                <w:sz w:val="24"/>
                <w:szCs w:val="24"/>
              </w:rPr>
              <w:t xml:space="preserve"> Sarkar, </w:t>
            </w:r>
            <w:proofErr w:type="spellStart"/>
            <w:r w:rsidRPr="003F4C74">
              <w:rPr>
                <w:rFonts w:ascii="Times New Roman" w:hAnsi="Times New Roman"/>
                <w:sz w:val="24"/>
                <w:szCs w:val="24"/>
              </w:rPr>
              <w:t>Priyankar</w:t>
            </w:r>
            <w:proofErr w:type="spellEnd"/>
            <w:r w:rsidRPr="003F4C74">
              <w:rPr>
                <w:rFonts w:ascii="Times New Roman" w:hAnsi="Times New Roman"/>
                <w:sz w:val="24"/>
                <w:szCs w:val="24"/>
              </w:rPr>
              <w:t xml:space="preserve"> Roy, </w:t>
            </w:r>
            <w:proofErr w:type="spellStart"/>
            <w:r w:rsidRPr="003F4C74">
              <w:rPr>
                <w:rFonts w:ascii="Times New Roman" w:hAnsi="Times New Roman"/>
                <w:sz w:val="24"/>
                <w:szCs w:val="24"/>
              </w:rPr>
              <w:t>Subhasis</w:t>
            </w:r>
            <w:proofErr w:type="spellEnd"/>
            <w:r w:rsidRPr="003F4C74">
              <w:rPr>
                <w:rFonts w:ascii="Times New Roman" w:hAnsi="Times New Roman"/>
                <w:sz w:val="24"/>
                <w:szCs w:val="24"/>
              </w:rPr>
              <w:t xml:space="preserve"> Panda, </w:t>
            </w:r>
            <w:proofErr w:type="spellStart"/>
            <w:r w:rsidRPr="003F4C74">
              <w:rPr>
                <w:rFonts w:ascii="Times New Roman" w:hAnsi="Times New Roman"/>
                <w:b/>
                <w:bCs/>
                <w:sz w:val="24"/>
                <w:szCs w:val="24"/>
              </w:rPr>
              <w:t>Chandrani</w:t>
            </w:r>
            <w:proofErr w:type="spellEnd"/>
            <w:r w:rsidRPr="003F4C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4C74">
              <w:rPr>
                <w:rFonts w:ascii="Times New Roman" w:hAnsi="Times New Roman"/>
                <w:b/>
                <w:bCs/>
                <w:sz w:val="24"/>
                <w:szCs w:val="24"/>
              </w:rPr>
              <w:t>Choudhuri</w:t>
            </w:r>
            <w:proofErr w:type="spellEnd"/>
            <w:r w:rsidRPr="003F4C74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3F4C74">
              <w:rPr>
                <w:rFonts w:ascii="Times New Roman" w:hAnsi="Times New Roman"/>
                <w:sz w:val="24"/>
                <w:szCs w:val="24"/>
              </w:rPr>
              <w:t>Monoranjan</w:t>
            </w:r>
            <w:proofErr w:type="spellEnd"/>
            <w:r w:rsidRPr="003F4C74">
              <w:rPr>
                <w:rFonts w:ascii="Times New Roman" w:hAnsi="Times New Roman"/>
                <w:sz w:val="24"/>
                <w:szCs w:val="24"/>
              </w:rPr>
              <w:t xml:space="preserve"> Chowdhury.</w:t>
            </w:r>
          </w:p>
          <w:p w:rsidR="00DA40EA" w:rsidRPr="003F4C74" w:rsidRDefault="00DA40EA" w:rsidP="003F4C74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C74">
              <w:rPr>
                <w:rFonts w:ascii="Times New Roman" w:hAnsi="Times New Roman"/>
                <w:sz w:val="24"/>
                <w:szCs w:val="24"/>
              </w:rPr>
              <w:t>Ethnobotany Research and Applications</w:t>
            </w:r>
            <w:r w:rsidR="00F61259" w:rsidRPr="003F4C74">
              <w:rPr>
                <w:rFonts w:ascii="Times New Roman" w:hAnsi="Times New Roman"/>
                <w:sz w:val="24"/>
                <w:szCs w:val="24"/>
              </w:rPr>
              <w:t xml:space="preserve">. 25:32 </w:t>
            </w:r>
            <w:r w:rsidRPr="003F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259" w:rsidRDefault="00F61259" w:rsidP="00DA40EA">
            <w:pPr>
              <w:spacing w:after="0"/>
              <w:ind w:left="6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4C74" w:rsidRPr="003F4C74" w:rsidRDefault="00CF42CD" w:rsidP="003F4C74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</w:pPr>
            <w:r w:rsidRPr="003F4C7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E74F5" w:rsidRPr="003F4C74">
              <w:rPr>
                <w:rFonts w:ascii="Times New Roman" w:hAnsi="Times New Roman"/>
                <w:b/>
                <w:sz w:val="24"/>
                <w:szCs w:val="24"/>
              </w:rPr>
              <w:t>023,</w:t>
            </w:r>
            <w:r w:rsidR="00F61259" w:rsidRPr="003F4C74">
              <w:rPr>
                <w:rFonts w:ascii="Times New Roman" w:hAnsi="Times New Roman"/>
                <w:sz w:val="24"/>
                <w:szCs w:val="24"/>
              </w:rPr>
              <w:t>Iron-Manganese nanocomposites doped graphene quantum dots as growth promoter of wheat its biomimetic activity</w:t>
            </w:r>
            <w:r w:rsidR="003F4C74"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. </w:t>
            </w:r>
          </w:p>
          <w:p w:rsidR="00F61259" w:rsidRPr="003F4C74" w:rsidRDefault="00F61259" w:rsidP="003F4C74">
            <w:pPr>
              <w:pStyle w:val="ListParagraph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Md Salman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Haydar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, Salim Ali,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Palash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Mandal,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Debadrita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r w:rsidR="004E348C"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   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Roy,Mahendra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NathRoy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,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Sourav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Kundu,Sudipta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Kundu,</w:t>
            </w:r>
            <w:r w:rsidRPr="003F4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Chandrani</w:t>
            </w:r>
            <w:proofErr w:type="spellEnd"/>
            <w:r w:rsidRPr="003F4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Choudhuri</w:t>
            </w:r>
            <w:proofErr w:type="spellEnd"/>
            <w:r w:rsidRPr="003F4C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</w:p>
          <w:p w:rsidR="004E348C" w:rsidRPr="003F4C74" w:rsidRDefault="00F61259" w:rsidP="003F4C74">
            <w:pPr>
              <w:pStyle w:val="ListParagraph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C74">
              <w:rPr>
                <w:rFonts w:ascii="Times New Roman" w:hAnsi="Times New Roman"/>
                <w:sz w:val="24"/>
                <w:szCs w:val="24"/>
              </w:rPr>
              <w:t>Biologia</w:t>
            </w:r>
            <w:proofErr w:type="spellEnd"/>
            <w:r w:rsidR="004E348C" w:rsidRPr="003F4C74">
              <w:rPr>
                <w:rFonts w:ascii="Times New Roman" w:hAnsi="Times New Roman"/>
                <w:sz w:val="24"/>
                <w:szCs w:val="24"/>
              </w:rPr>
              <w:t>, Published online: 06 July 2023.</w:t>
            </w:r>
          </w:p>
          <w:p w:rsidR="004E348C" w:rsidRPr="003F4C74" w:rsidRDefault="004E348C" w:rsidP="003F4C74">
            <w:pPr>
              <w:pStyle w:val="ListParagraph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4C74">
              <w:rPr>
                <w:rFonts w:ascii="Times New Roman" w:hAnsi="Times New Roman"/>
                <w:sz w:val="24"/>
                <w:szCs w:val="24"/>
              </w:rPr>
              <w:t xml:space="preserve">Link : https://link.springer.com/journal/11756 </w:t>
            </w:r>
          </w:p>
          <w:p w:rsidR="004E348C" w:rsidRPr="003F4C74" w:rsidRDefault="003F4C74" w:rsidP="003F4C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5" w:history="1">
              <w:r w:rsidR="004E348C" w:rsidRPr="003F4C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https://doi.org/10.1007/s11756-023-01455-</w:t>
              </w:r>
            </w:hyperlink>
            <w:r w:rsidR="004E348C" w:rsidRPr="003F4C74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4E348C" w:rsidRDefault="004E348C" w:rsidP="004E34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E74F5" w:rsidRPr="003F4C74" w:rsidRDefault="005E74F5" w:rsidP="003F4C7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</w:pPr>
            <w:r w:rsidRPr="003F4C74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CF42CD" w:rsidRPr="003F4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F42CD" w:rsidRPr="003F4C74">
              <w:rPr>
                <w:rFonts w:ascii="Times New Roman" w:hAnsi="Times New Roman"/>
                <w:sz w:val="24"/>
                <w:szCs w:val="24"/>
              </w:rPr>
              <w:t xml:space="preserve"> Fe</w:t>
            </w:r>
            <w:r w:rsidR="004E348C" w:rsidRPr="003F4C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E348C" w:rsidRPr="003F4C74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="004E348C" w:rsidRPr="003F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348C" w:rsidRPr="003F4C74">
              <w:rPr>
                <w:rFonts w:ascii="Times New Roman" w:hAnsi="Times New Roman"/>
                <w:sz w:val="24"/>
                <w:szCs w:val="24"/>
              </w:rPr>
              <w:t>nanocomposites</w:t>
            </w:r>
            <w:proofErr w:type="spellEnd"/>
            <w:r w:rsidR="004E348C" w:rsidRPr="003F4C74">
              <w:rPr>
                <w:rFonts w:ascii="Times New Roman" w:hAnsi="Times New Roman"/>
                <w:sz w:val="24"/>
                <w:szCs w:val="24"/>
              </w:rPr>
              <w:t xml:space="preserve"> doped graphene quantum dots alleviate  salt stress of </w:t>
            </w:r>
            <w:proofErr w:type="spellStart"/>
            <w:r w:rsidR="004E348C" w:rsidRPr="003F4C74">
              <w:rPr>
                <w:rFonts w:ascii="Times New Roman" w:hAnsi="Times New Roman"/>
                <w:i/>
                <w:iCs/>
                <w:sz w:val="24"/>
                <w:szCs w:val="24"/>
              </w:rPr>
              <w:t>Triticum</w:t>
            </w:r>
            <w:proofErr w:type="spellEnd"/>
            <w:r w:rsidR="004E348C" w:rsidRPr="003F4C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E348C" w:rsidRPr="003F4C74">
              <w:rPr>
                <w:rFonts w:ascii="Times New Roman" w:hAnsi="Times New Roman"/>
                <w:i/>
                <w:iCs/>
                <w:sz w:val="24"/>
                <w:szCs w:val="24"/>
              </w:rPr>
              <w:t>aestivum</w:t>
            </w:r>
            <w:proofErr w:type="spellEnd"/>
            <w:r w:rsidR="004E348C" w:rsidRPr="003F4C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E348C" w:rsidRPr="003F4C74">
              <w:rPr>
                <w:rFonts w:ascii="Times New Roman" w:hAnsi="Times New Roman"/>
                <w:sz w:val="24"/>
                <w:szCs w:val="24"/>
              </w:rPr>
              <w:t xml:space="preserve">through </w:t>
            </w:r>
            <w:proofErr w:type="spellStart"/>
            <w:r w:rsidR="004E348C" w:rsidRPr="003F4C74">
              <w:rPr>
                <w:rFonts w:ascii="Times New Roman" w:hAnsi="Times New Roman"/>
                <w:sz w:val="24"/>
                <w:szCs w:val="24"/>
              </w:rPr>
              <w:t>osmolyte</w:t>
            </w:r>
            <w:proofErr w:type="spellEnd"/>
            <w:r w:rsidR="004E348C" w:rsidRPr="003F4C74">
              <w:rPr>
                <w:rFonts w:ascii="Times New Roman" w:hAnsi="Times New Roman"/>
                <w:sz w:val="24"/>
                <w:szCs w:val="24"/>
              </w:rPr>
              <w:t xml:space="preserve"> accumulation and antioxidant </w:t>
            </w:r>
            <w:proofErr w:type="spellStart"/>
            <w:r w:rsidR="004E348C" w:rsidRPr="003F4C74">
              <w:rPr>
                <w:rFonts w:ascii="Times New Roman" w:hAnsi="Times New Roman"/>
                <w:sz w:val="24"/>
                <w:szCs w:val="24"/>
              </w:rPr>
              <w:t>defence</w:t>
            </w:r>
            <w:proofErr w:type="spellEnd"/>
            <w:r w:rsidR="004E348C" w:rsidRPr="003F4C74">
              <w:rPr>
                <w:rFonts w:ascii="Times New Roman" w:hAnsi="Times New Roman"/>
                <w:sz w:val="24"/>
                <w:szCs w:val="24"/>
              </w:rPr>
              <w:t>.</w:t>
            </w:r>
            <w:r w:rsidR="004E348C"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</w:p>
          <w:p w:rsidR="004E348C" w:rsidRPr="003F4C74" w:rsidRDefault="004E348C" w:rsidP="003F4C74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</w:pPr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Md Salman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Haydar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,  Salim Ali,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Palash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Mandal,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Debadrita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Roy,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Mahendra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Nath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Roy,Sourav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Kundu</w:t>
            </w:r>
            <w:proofErr w:type="spellEnd"/>
            <w:r w:rsidRPr="003F4C74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,</w:t>
            </w:r>
          </w:p>
          <w:p w:rsidR="004E348C" w:rsidRDefault="004E348C" w:rsidP="004E348C">
            <w:pPr>
              <w:suppressAutoHyphens/>
              <w:autoSpaceDN w:val="0"/>
              <w:spacing w:after="0" w:line="240" w:lineRule="auto"/>
              <w:ind w:left="676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proofErr w:type="spellStart"/>
            <w:r w:rsidRPr="004E348C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Sudipta</w:t>
            </w:r>
            <w:proofErr w:type="spellEnd"/>
            <w:r w:rsidRPr="004E348C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4E348C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Kundu</w:t>
            </w:r>
            <w:proofErr w:type="spellEnd"/>
            <w:r w:rsidRPr="004E348C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, &amp; </w:t>
            </w:r>
            <w:proofErr w:type="spellStart"/>
            <w:r w:rsidRPr="004E3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Chandrani</w:t>
            </w:r>
            <w:proofErr w:type="spellEnd"/>
            <w:r w:rsidRPr="004E34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Choudhuri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.</w:t>
            </w:r>
            <w:r w:rsidR="005E74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  <w:p w:rsidR="005E74F5" w:rsidRDefault="005E74F5" w:rsidP="004E348C">
            <w:pPr>
              <w:suppressAutoHyphens/>
              <w:autoSpaceDN w:val="0"/>
              <w:spacing w:after="0" w:line="240" w:lineRule="auto"/>
              <w:ind w:left="67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Scientific Reports. (2023)13:11040.</w:t>
            </w:r>
          </w:p>
          <w:p w:rsidR="005E74F5" w:rsidRDefault="005E74F5" w:rsidP="005E74F5">
            <w:pPr>
              <w:suppressAutoHyphens/>
              <w:autoSpaceDN w:val="0"/>
              <w:spacing w:after="0" w:line="240" w:lineRule="auto"/>
              <w:ind w:left="1385" w:hanging="1385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Link : https://doi.org/10.1038/s41598-023-38268-6 </w:t>
            </w:r>
          </w:p>
          <w:p w:rsidR="005E74F5" w:rsidRPr="006C10E6" w:rsidRDefault="005E74F5" w:rsidP="004E348C">
            <w:pPr>
              <w:suppressAutoHyphens/>
              <w:autoSpaceDN w:val="0"/>
              <w:spacing w:after="0" w:line="240" w:lineRule="auto"/>
              <w:ind w:left="676"/>
              <w:textAlignment w:val="baseline"/>
              <w:rPr>
                <w:rFonts w:ascii="Times New Roman" w:hAnsi="Times New Roman" w:cs="Times New Roman"/>
                <w:color w:val="FF0000"/>
                <w:lang w:val="en-GB"/>
              </w:rPr>
            </w:pPr>
            <w:r w:rsidRPr="005E74F5">
              <w:rPr>
                <w:rFonts w:ascii="Times New Roman" w:hAnsi="Times New Roman" w:cs="Times New Roman"/>
                <w:color w:val="000000" w:themeColor="text1"/>
                <w:lang w:val="en-GB"/>
              </w:rPr>
              <w:t>www.nature.com/scientificreports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Select </w:t>
            </w:r>
            <w:r w:rsidRPr="00776F65">
              <w:rPr>
                <w:rFonts w:ascii="Cambria" w:hAnsi="Cambria"/>
                <w:b/>
                <w:bCs/>
                <w:i/>
                <w:iCs/>
              </w:rPr>
              <w:t xml:space="preserve">Chapter’s in Edited Volume </w:t>
            </w:r>
          </w:p>
        </w:tc>
        <w:tc>
          <w:tcPr>
            <w:tcW w:w="7214" w:type="dxa"/>
            <w:gridSpan w:val="5"/>
          </w:tcPr>
          <w:p w:rsidR="00F61259" w:rsidRPr="00F61259" w:rsidRDefault="00F61259" w:rsidP="00F61259">
            <w:pPr>
              <w:suppressAutoHyphens/>
              <w:autoSpaceDN w:val="0"/>
              <w:textAlignment w:val="baseline"/>
              <w:rPr>
                <w:rFonts w:eastAsia="Calibri" w:cs="Times New Roman"/>
                <w:lang w:val="en-IN" w:eastAsia="en-IN"/>
              </w:rPr>
            </w:pP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Book </w:t>
            </w:r>
            <w:r w:rsidR="005E74F5"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Name: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r w:rsidRPr="00F61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Microbial Symbionts and Plant Health: Trends and application for changing climate .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Title of the contributing </w:t>
            </w:r>
            <w:r w:rsidR="00CF42CD"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chapter: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r w:rsidRPr="00F6125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en-IN" w:eastAsia="en-IN"/>
              </w:rPr>
              <w:t>Plant-Microbe Interaction and their role in mitigation of Heat Stress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, pp 127-147. Publishing house : </w:t>
            </w:r>
            <w:r w:rsidRPr="00F612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IN" w:eastAsia="en-IN"/>
              </w:rPr>
              <w:t>Springer</w:t>
            </w:r>
          </w:p>
          <w:p w:rsidR="00F61259" w:rsidRPr="00F61259" w:rsidRDefault="00F61259" w:rsidP="00F6125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val="en-IN" w:eastAsia="en-IN"/>
              </w:rPr>
            </w:pPr>
            <w:r w:rsidRPr="00F612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eastAsia="en-IN"/>
              </w:rPr>
              <w:t>ISSN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2523-8442                                       </w:t>
            </w:r>
            <w:r w:rsidRPr="00F612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eastAsia="en-IN"/>
              </w:rPr>
              <w:t>ISSN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2523-8450(electronic)</w:t>
            </w:r>
          </w:p>
          <w:p w:rsidR="00F61259" w:rsidRPr="00F61259" w:rsidRDefault="00F61259" w:rsidP="00F61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eastAsia="en-IN"/>
              </w:rPr>
            </w:pPr>
            <w:r w:rsidRPr="00F612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eastAsia="en-IN"/>
              </w:rPr>
              <w:t xml:space="preserve">Rhizosphere Biology </w:t>
            </w:r>
          </w:p>
          <w:p w:rsidR="00F61259" w:rsidRPr="00F61259" w:rsidRDefault="00F61259" w:rsidP="00F6125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val="en-IN" w:eastAsia="en-IN"/>
              </w:rPr>
            </w:pPr>
            <w:r w:rsidRPr="00F612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eastAsia="en-IN"/>
              </w:rPr>
              <w:t>ISBN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 xml:space="preserve">978-981-99-0029-9                       </w:t>
            </w:r>
            <w:r w:rsidRPr="00F612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IN" w:eastAsia="en-IN"/>
              </w:rPr>
              <w:t>ISBN</w:t>
            </w: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978-981-99-0030-5(eBook)</w:t>
            </w:r>
          </w:p>
          <w:p w:rsidR="00F61259" w:rsidRPr="00F61259" w:rsidRDefault="00F61259" w:rsidP="00F6125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lang w:val="en-IN" w:eastAsia="en-IN"/>
              </w:rPr>
            </w:pPr>
            <w:r w:rsidRPr="00F61259">
              <w:rPr>
                <w:rFonts w:ascii="Times New Roman" w:eastAsia="Calibri" w:hAnsi="Times New Roman" w:cs="Times New Roman"/>
                <w:sz w:val="24"/>
                <w:szCs w:val="24"/>
                <w:lang w:val="en-IN" w:eastAsia="en-IN"/>
              </w:rPr>
              <w:t>https://doi.org/10.1007/978-981-99-0030-5</w:t>
            </w:r>
          </w:p>
          <w:p w:rsidR="00F61259" w:rsidRPr="00F61259" w:rsidRDefault="00F61259" w:rsidP="00F61259">
            <w:pPr>
              <w:suppressAutoHyphens/>
              <w:autoSpaceDN w:val="0"/>
              <w:textAlignment w:val="baseline"/>
              <w:rPr>
                <w:rFonts w:eastAsia="Calibri" w:cs="Times New Roman"/>
                <w:lang w:val="en-IN" w:eastAsia="en-IN"/>
              </w:rPr>
            </w:pPr>
          </w:p>
          <w:p w:rsidR="00446370" w:rsidRPr="00776F65" w:rsidRDefault="00446370" w:rsidP="0010741B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Book Monograph/ Edited Book</w:t>
            </w:r>
          </w:p>
        </w:tc>
        <w:tc>
          <w:tcPr>
            <w:tcW w:w="7214" w:type="dxa"/>
            <w:gridSpan w:val="5"/>
          </w:tcPr>
          <w:p w:rsidR="00446370" w:rsidRPr="00E442B2" w:rsidRDefault="00446370" w:rsidP="0010741B">
            <w:pPr>
              <w:spacing w:after="0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  <w:r w:rsidRPr="00E442B2">
              <w:rPr>
                <w:rFonts w:ascii="Cambria" w:hAnsi="Cambria"/>
                <w:b/>
                <w:u w:val="single"/>
                <w:lang w:val="en-GB"/>
              </w:rPr>
              <w:t>BOOKS AUTHORED</w:t>
            </w:r>
          </w:p>
          <w:p w:rsidR="00446370" w:rsidRPr="00E442B2" w:rsidRDefault="00446370" w:rsidP="0010741B">
            <w:pPr>
              <w:spacing w:after="0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  <w:r w:rsidRPr="00E442B2">
              <w:rPr>
                <w:rFonts w:ascii="Cambria" w:hAnsi="Cambria"/>
                <w:b/>
                <w:u w:val="single"/>
                <w:lang w:val="en-GB"/>
              </w:rPr>
              <w:t>BOOKS EDITED</w:t>
            </w:r>
          </w:p>
          <w:p w:rsidR="00446370" w:rsidRPr="00E442B2" w:rsidRDefault="00446370" w:rsidP="0010741B">
            <w:pPr>
              <w:spacing w:after="0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  <w:r w:rsidRPr="00E442B2">
              <w:rPr>
                <w:rFonts w:ascii="Cambria" w:hAnsi="Cambria"/>
                <w:b/>
                <w:u w:val="single"/>
                <w:lang w:val="en-GB"/>
              </w:rPr>
              <w:t>RESEARCH MONOGRAPHS</w:t>
            </w:r>
          </w:p>
          <w:p w:rsidR="00446370" w:rsidRPr="00776F65" w:rsidRDefault="00446370" w:rsidP="0010741B">
            <w:pPr>
              <w:pStyle w:val="ListParagraph"/>
              <w:tabs>
                <w:tab w:val="left" w:pos="720"/>
              </w:tabs>
              <w:spacing w:after="0" w:line="240" w:lineRule="auto"/>
              <w:jc w:val="both"/>
              <w:rPr>
                <w:rFonts w:ascii="Cambria" w:hAnsi="Cambria"/>
                <w:lang w:val="en-GB"/>
              </w:rPr>
            </w:pPr>
            <w:r w:rsidRPr="009D6E2E">
              <w:rPr>
                <w:rFonts w:ascii="Cambria" w:hAnsi="Cambria"/>
                <w:b/>
                <w:lang w:val="en-GB"/>
              </w:rPr>
              <w:t>2016:</w:t>
            </w:r>
            <w:r>
              <w:rPr>
                <w:rFonts w:ascii="Cambria" w:hAnsi="Cambria"/>
                <w:lang w:val="en-GB"/>
              </w:rPr>
              <w:t xml:space="preserve"> Pictorial monograph entitled “Plants to medicine: collection of ethnobotanical resources” compiled by Sourish Das Gupta and Chandrani Choudhuri, Department of Botany, North Bengal St. Xavier’s College. 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Project</w:t>
            </w: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pStyle w:val="ListParagraph"/>
              <w:tabs>
                <w:tab w:val="left" w:pos="720"/>
              </w:tabs>
              <w:spacing w:after="0" w:line="240" w:lineRule="auto"/>
              <w:jc w:val="both"/>
              <w:rPr>
                <w:rFonts w:ascii="Cambria" w:hAnsi="Cambria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Book  Reviews</w:t>
            </w: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spacing w:after="0" w:line="240" w:lineRule="auto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</w:p>
          <w:p w:rsidR="00446370" w:rsidRPr="00776F65" w:rsidRDefault="00446370" w:rsidP="0010741B">
            <w:pPr>
              <w:pStyle w:val="ListParagraph"/>
              <w:spacing w:after="0" w:line="240" w:lineRule="auto"/>
              <w:ind w:left="0"/>
              <w:jc w:val="both"/>
              <w:rPr>
                <w:rFonts w:ascii="Cambria" w:hAnsi="Cambria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PAPER PRESENTED IN SEMINARS/ CONFERENCES</w:t>
            </w:r>
          </w:p>
        </w:tc>
        <w:tc>
          <w:tcPr>
            <w:tcW w:w="7214" w:type="dxa"/>
            <w:gridSpan w:val="5"/>
          </w:tcPr>
          <w:p w:rsidR="00446370" w:rsidRDefault="00446370" w:rsidP="00446370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Choudhuri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C,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D and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A.(2008) Screening of resistant varieties of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niger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(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Guizotica</w:t>
            </w:r>
            <w:proofErr w:type="spellEnd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abyssinica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) against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Alternaria</w:t>
            </w:r>
            <w:proofErr w:type="spellEnd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alternata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by serological techniques; presented orally in National Symposium on ‘Diversity and Functionality of plants and Microbes’; held during January 24-25, 2008 at Department of Botany, University of North Bengal, Siliguri and Abstracted in ‘Indian Phytopathology’ (P.55) vol.59(3):2008.</w:t>
            </w:r>
          </w:p>
          <w:p w:rsidR="00B52B65" w:rsidRPr="002C13B4" w:rsidRDefault="00B52B65" w:rsidP="00B52B65">
            <w:pPr>
              <w:spacing w:after="0" w:line="259" w:lineRule="auto"/>
              <w:ind w:left="1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</w:p>
          <w:p w:rsidR="00446370" w:rsidRDefault="00446370" w:rsidP="00446370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Choudhuri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C,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Isha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M and </w:t>
            </w:r>
            <w:proofErr w:type="spellStart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A. (2006) Leaf blight of Niger caused by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Alternaria</w:t>
            </w:r>
            <w:proofErr w:type="spellEnd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2C13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porri</w:t>
            </w:r>
            <w:proofErr w:type="spellEnd"/>
            <w:r w:rsidRPr="002C13B4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and its control by botanicals; Poster presented on ‘National Symposium on Emerging Plant diseases, their Diagnosis and Management’; held during January 31-February 2, 2006 at Department of Botany (UGC-SAP), University of North Bengal. </w:t>
            </w:r>
          </w:p>
          <w:p w:rsidR="00B37B96" w:rsidRDefault="00B37B96" w:rsidP="00B37B96">
            <w:pPr>
              <w:spacing w:after="0" w:line="259" w:lineRule="auto"/>
              <w:ind w:left="1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</w:p>
          <w:p w:rsidR="00B52B65" w:rsidRPr="00B52B65" w:rsidRDefault="00B52B65" w:rsidP="00B52B65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Presented paper</w:t>
            </w:r>
            <w:r w:rsidRPr="00B52B65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in the International conference on Advances in Plants, Microbes and Agricultural Sciences (APMAS)-2023.</w:t>
            </w:r>
          </w:p>
          <w:p w:rsidR="00B52B65" w:rsidRPr="002C13B4" w:rsidRDefault="00B52B65" w:rsidP="00B52B65">
            <w:pPr>
              <w:spacing w:after="0" w:line="259" w:lineRule="auto"/>
              <w:ind w:left="1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r w:rsidRPr="00B52B65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Title of the paper: ‘Assessment of antifungal activity of Nickel chitosan </w:t>
            </w:r>
            <w:proofErr w:type="spellStart"/>
            <w:r w:rsidRPr="00B52B65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nanoconjugate</w:t>
            </w:r>
            <w:proofErr w:type="spellEnd"/>
            <w:r w:rsidRPr="00B52B65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against </w:t>
            </w:r>
            <w:proofErr w:type="spellStart"/>
            <w:r w:rsidRPr="00B52B65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Fusarium</w:t>
            </w:r>
            <w:proofErr w:type="spellEnd"/>
            <w:r w:rsidRPr="00B52B65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rots of wheat’.</w:t>
            </w:r>
          </w:p>
          <w:p w:rsidR="00446370" w:rsidRPr="00776F65" w:rsidRDefault="00446370" w:rsidP="0010741B">
            <w:pPr>
              <w:spacing w:after="0" w:line="240" w:lineRule="auto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7214" w:type="dxa"/>
            <w:gridSpan w:val="5"/>
          </w:tcPr>
          <w:p w:rsidR="00446370" w:rsidRDefault="00446370" w:rsidP="00B37B96">
            <w:pPr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Cambria" w:hAnsi="Cambria" w:cs="Times New Roman"/>
                <w:b/>
                <w:u w:val="single"/>
              </w:rPr>
            </w:pPr>
            <w:r w:rsidRPr="00776F65">
              <w:rPr>
                <w:rFonts w:ascii="Cambria" w:hAnsi="Cambria" w:cs="Times New Roman"/>
                <w:b/>
                <w:u w:val="single"/>
              </w:rPr>
              <w:t>Select International Seminars/Conferences</w:t>
            </w:r>
            <w:r>
              <w:rPr>
                <w:rFonts w:ascii="Cambria" w:hAnsi="Cambria" w:cs="Times New Roman"/>
                <w:b/>
                <w:u w:val="single"/>
              </w:rPr>
              <w:t xml:space="preserve"> </w:t>
            </w:r>
          </w:p>
          <w:p w:rsidR="0065341E" w:rsidRPr="0065341E" w:rsidRDefault="0065341E" w:rsidP="0065341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>Got best oral presentation award in the International conference on Advances in Plants, Microbes and Agricultural Sciences (APMAS)-2023.</w:t>
            </w:r>
          </w:p>
          <w:p w:rsidR="00446370" w:rsidRPr="0065341E" w:rsidRDefault="0065341E" w:rsidP="0065341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 of the paper : ‘Assessment of antifungal activity of Nickel chitosan </w:t>
            </w:r>
            <w:proofErr w:type="spellStart"/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>nanoconjugate</w:t>
            </w:r>
            <w:proofErr w:type="spellEnd"/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against </w:t>
            </w:r>
            <w:proofErr w:type="spellStart"/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>Fusarium</w:t>
            </w:r>
            <w:proofErr w:type="spellEnd"/>
            <w:r w:rsidRPr="006534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rot of wheat’.</w:t>
            </w:r>
          </w:p>
          <w:p w:rsidR="00446370" w:rsidRDefault="00446370" w:rsidP="0010741B">
            <w:pPr>
              <w:spacing w:after="0" w:line="240" w:lineRule="auto"/>
              <w:ind w:left="720"/>
              <w:jc w:val="both"/>
              <w:rPr>
                <w:rFonts w:ascii="Cambria" w:hAnsi="Cambria" w:cs="Times New Roman"/>
                <w:b/>
                <w:u w:val="single"/>
              </w:rPr>
            </w:pPr>
          </w:p>
          <w:p w:rsidR="00446370" w:rsidRDefault="00446370" w:rsidP="004463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imes New Roman"/>
                <w:b/>
                <w:u w:val="single"/>
              </w:rPr>
            </w:pPr>
            <w:r w:rsidRPr="00776F65">
              <w:rPr>
                <w:rFonts w:ascii="Cambria" w:hAnsi="Cambria" w:cs="Times New Roman"/>
                <w:b/>
                <w:u w:val="single"/>
              </w:rPr>
              <w:t>Select</w:t>
            </w:r>
            <w:r>
              <w:rPr>
                <w:rFonts w:ascii="Cambria" w:hAnsi="Cambria" w:cs="Times New Roman"/>
                <w:b/>
                <w:u w:val="single"/>
              </w:rPr>
              <w:t xml:space="preserve"> </w:t>
            </w:r>
            <w:r w:rsidRPr="00776F65">
              <w:rPr>
                <w:rFonts w:ascii="Cambria" w:hAnsi="Cambria" w:cs="Times New Roman"/>
                <w:b/>
                <w:u w:val="single"/>
              </w:rPr>
              <w:t>National/Regional/State Level Seminars and Conferences</w:t>
            </w:r>
            <w:r>
              <w:rPr>
                <w:rFonts w:ascii="Cambria" w:hAnsi="Cambria" w:cs="Times New Roman"/>
                <w:b/>
                <w:u w:val="single"/>
              </w:rPr>
              <w:t xml:space="preserve">  </w:t>
            </w:r>
          </w:p>
          <w:p w:rsidR="00446370" w:rsidRDefault="00446370" w:rsidP="0010741B">
            <w:pPr>
              <w:spacing w:after="0" w:line="240" w:lineRule="auto"/>
              <w:ind w:left="720"/>
              <w:jc w:val="both"/>
              <w:rPr>
                <w:rFonts w:ascii="Cambria" w:hAnsi="Cambria" w:cs="Times New Roman"/>
                <w:b/>
                <w:u w:val="single"/>
              </w:rPr>
            </w:pPr>
          </w:p>
          <w:p w:rsidR="00446370" w:rsidRPr="00A95F72" w:rsidRDefault="00446370" w:rsidP="00446370">
            <w:pPr>
              <w:numPr>
                <w:ilvl w:val="0"/>
                <w:numId w:val="9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Choudhuri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C, </w:t>
            </w: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D and </w:t>
            </w: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A.(2008) Screening of resistant varieties of </w:t>
            </w: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niger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(</w:t>
            </w:r>
            <w:proofErr w:type="spellStart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Guizotica</w:t>
            </w:r>
            <w:proofErr w:type="spellEnd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abyssinica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) against </w:t>
            </w:r>
            <w:proofErr w:type="spellStart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Alternaria</w:t>
            </w:r>
            <w:proofErr w:type="spellEnd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alternata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by serological techniques; presented orally in National Symposium on ‘Diversity and Functionality of plants and Microbes’; held during January 24-25, 2008 at Department of Botany, University of North Bengal, Siliguri and Abstracted in ‘Indian Phytopathology’ (P.55) vol.59(3):2008.</w:t>
            </w:r>
          </w:p>
          <w:p w:rsidR="00446370" w:rsidRPr="00A95F72" w:rsidRDefault="00446370" w:rsidP="00446370">
            <w:pPr>
              <w:numPr>
                <w:ilvl w:val="0"/>
                <w:numId w:val="9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</w:pP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Choudhuri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C, </w:t>
            </w: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Isha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M and </w:t>
            </w:r>
            <w:proofErr w:type="spellStart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>Saha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A. (2006) Leaf blight of Niger caused by </w:t>
            </w:r>
            <w:proofErr w:type="spellStart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Alternaria</w:t>
            </w:r>
            <w:proofErr w:type="spellEnd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 xml:space="preserve"> </w:t>
            </w:r>
            <w:proofErr w:type="spellStart"/>
            <w:r w:rsidRPr="00A95F7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IN" w:bidi="hi-IN"/>
              </w:rPr>
              <w:t>porri</w:t>
            </w:r>
            <w:proofErr w:type="spellEnd"/>
            <w:r w:rsidRPr="00A95F72">
              <w:rPr>
                <w:rFonts w:ascii="Times New Roman" w:eastAsia="Calibri" w:hAnsi="Times New Roman" w:cs="Times New Roman"/>
                <w:sz w:val="24"/>
                <w:szCs w:val="24"/>
                <w:lang w:val="en-IN" w:bidi="hi-IN"/>
              </w:rPr>
              <w:t xml:space="preserve"> and its control by botanicals; Poster presented on ‘National Symposium on Emerging Plant diseases, their Diagnosis and Management’; held during January 31-February 2, 2006 at Department of Botany (UGC-SAP), University of North Bengal. </w:t>
            </w:r>
          </w:p>
          <w:p w:rsidR="00446370" w:rsidRDefault="00446370" w:rsidP="0010741B">
            <w:pPr>
              <w:spacing w:after="0" w:line="240" w:lineRule="auto"/>
              <w:ind w:left="720"/>
              <w:jc w:val="both"/>
              <w:rPr>
                <w:rFonts w:ascii="Cambria" w:hAnsi="Cambria" w:cs="Times New Roman"/>
                <w:b/>
                <w:u w:val="single"/>
              </w:rPr>
            </w:pPr>
          </w:p>
          <w:p w:rsidR="00446370" w:rsidRPr="00776F65" w:rsidRDefault="00446370" w:rsidP="0010741B">
            <w:pPr>
              <w:spacing w:after="0" w:line="240" w:lineRule="auto"/>
              <w:ind w:left="720"/>
              <w:jc w:val="both"/>
              <w:rPr>
                <w:rFonts w:ascii="Cambria" w:hAnsi="Cambria" w:cs="Times New Roman"/>
                <w:b/>
                <w:u w:val="single"/>
              </w:rPr>
            </w:pPr>
          </w:p>
          <w:p w:rsidR="00446370" w:rsidRPr="00776F65" w:rsidRDefault="00446370" w:rsidP="0010741B">
            <w:pPr>
              <w:pStyle w:val="ListParagraph"/>
              <w:spacing w:after="0" w:line="240" w:lineRule="auto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  <w:lang w:val="en-GB"/>
              </w:rPr>
              <w:t>RESOURCE PERSONSHIP / KEYNOTE ADDRESS IN SEMINARS/ WORKSHOPS</w:t>
            </w: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pStyle w:val="ListParagraph"/>
              <w:spacing w:after="0" w:line="240" w:lineRule="auto"/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Invited Lectures</w:t>
            </w:r>
          </w:p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(UGC and University Invitations)</w:t>
            </w:r>
          </w:p>
        </w:tc>
        <w:tc>
          <w:tcPr>
            <w:tcW w:w="7214" w:type="dxa"/>
            <w:gridSpan w:val="5"/>
          </w:tcPr>
          <w:p w:rsidR="00446370" w:rsidRPr="00776F65" w:rsidRDefault="00446370" w:rsidP="0010741B">
            <w:pPr>
              <w:pStyle w:val="ListParagraph"/>
              <w:spacing w:after="0"/>
              <w:ind w:left="0"/>
              <w:jc w:val="both"/>
              <w:rPr>
                <w:rFonts w:ascii="Cambria" w:hAnsi="Cambria"/>
                <w:color w:val="000000"/>
                <w:lang w:val="en-GB"/>
              </w:rPr>
            </w:pPr>
            <w:r>
              <w:rPr>
                <w:rFonts w:ascii="Cambria" w:hAnsi="Cambria"/>
                <w:color w:val="000000"/>
                <w:lang w:val="en-GB"/>
              </w:rPr>
              <w:t>Nil</w:t>
            </w:r>
          </w:p>
        </w:tc>
      </w:tr>
      <w:tr w:rsidR="00446370" w:rsidRPr="00776F65" w:rsidTr="0010741B">
        <w:tc>
          <w:tcPr>
            <w:tcW w:w="9576" w:type="dxa"/>
            <w:gridSpan w:val="6"/>
          </w:tcPr>
          <w:p w:rsidR="00446370" w:rsidRPr="00776F65" w:rsidRDefault="00446370" w:rsidP="0010741B">
            <w:pPr>
              <w:pStyle w:val="ListParagraph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:rsidR="00446370" w:rsidRPr="00776F65" w:rsidRDefault="00446370" w:rsidP="0010741B">
            <w:pPr>
              <w:pStyle w:val="ListParagraph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val="en-GB"/>
              </w:rPr>
            </w:pPr>
            <w:r w:rsidRPr="00776F65">
              <w:rPr>
                <w:rFonts w:ascii="Cambria" w:hAnsi="Cambria"/>
                <w:b/>
              </w:rPr>
              <w:t>UGC REFRESHER COURSES ATTENDED</w:t>
            </w:r>
          </w:p>
        </w:tc>
      </w:tr>
      <w:tr w:rsidR="00446370" w:rsidRPr="00776F65" w:rsidTr="0010741B">
        <w:tc>
          <w:tcPr>
            <w:tcW w:w="2362" w:type="dxa"/>
          </w:tcPr>
          <w:p w:rsidR="00446370" w:rsidRPr="00776F65" w:rsidRDefault="00446370" w:rsidP="0010741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214" w:type="dxa"/>
            <w:gridSpan w:val="5"/>
          </w:tcPr>
          <w:p w:rsidR="00446370" w:rsidRPr="000546E4" w:rsidRDefault="00446370" w:rsidP="000546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GB"/>
              </w:rPr>
            </w:pPr>
            <w:r w:rsidRPr="000546E4">
              <w:rPr>
                <w:rFonts w:ascii="Times New Roman" w:hAnsi="Times New Roman"/>
                <w:bCs/>
                <w:sz w:val="24"/>
                <w:szCs w:val="24"/>
              </w:rPr>
              <w:t>Participated in the UGC sponsored 36</w:t>
            </w:r>
            <w:r w:rsidRPr="000546E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0546E4">
              <w:rPr>
                <w:rFonts w:ascii="Times New Roman" w:hAnsi="Times New Roman"/>
                <w:bCs/>
                <w:sz w:val="24"/>
                <w:szCs w:val="24"/>
              </w:rPr>
              <w:t xml:space="preserve"> Orientation Programme organized by UGC – HRDC Academic Staff College, University of North Bengal, West Bengal, India, From 15</w:t>
            </w:r>
            <w:r w:rsidRPr="000546E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0546E4">
              <w:rPr>
                <w:rFonts w:ascii="Times New Roman" w:hAnsi="Times New Roman"/>
                <w:bCs/>
                <w:sz w:val="24"/>
                <w:szCs w:val="24"/>
              </w:rPr>
              <w:t xml:space="preserve">  November 2018 to 12</w:t>
            </w:r>
            <w:r w:rsidRPr="000546E4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0546E4">
              <w:rPr>
                <w:rFonts w:ascii="Times New Roman" w:hAnsi="Times New Roman"/>
                <w:bCs/>
                <w:sz w:val="24"/>
                <w:szCs w:val="24"/>
              </w:rPr>
              <w:t xml:space="preserve"> December 2018.</w:t>
            </w:r>
            <w:r w:rsidR="00A83E51" w:rsidRPr="000546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3E51" w:rsidRPr="00776F65" w:rsidRDefault="000546E4" w:rsidP="000546E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Cambria" w:hAnsi="Cambria"/>
                <w:b/>
                <w:color w:val="000000"/>
                <w:lang w:val="en-GB"/>
              </w:rPr>
            </w:pPr>
            <w:r w:rsidRPr="000546E4">
              <w:rPr>
                <w:rFonts w:ascii="Times New Roman" w:eastAsiaTheme="minorHAnsi" w:hAnsi="Times New Roman" w:cs="Calisto MT"/>
                <w:sz w:val="24"/>
                <w:szCs w:val="24"/>
                <w:lang w:val="en-IN"/>
              </w:rPr>
              <w:t>Participated in the</w:t>
            </w:r>
            <w:r w:rsidRPr="000546E4">
              <w:rPr>
                <w:rFonts w:ascii="Times New Roman" w:hAnsi="Times New Roman"/>
                <w:bCs/>
                <w:sz w:val="24"/>
                <w:szCs w:val="24"/>
              </w:rPr>
              <w:t xml:space="preserve"> UGC sponsored</w:t>
            </w:r>
            <w:r w:rsidRPr="000546E4">
              <w:rPr>
                <w:rFonts w:ascii="Times New Roman" w:eastAsiaTheme="minorHAnsi" w:hAnsi="Times New Roman" w:cs="Calisto MT"/>
                <w:sz w:val="24"/>
                <w:szCs w:val="24"/>
                <w:lang w:val="en-IN"/>
              </w:rPr>
              <w:t xml:space="preserve">  Refresher Course</w:t>
            </w:r>
            <w:r w:rsidRPr="000546E4">
              <w:rPr>
                <w:rFonts w:ascii="Times New Roman" w:hAnsi="Times New Roman"/>
                <w:bCs/>
                <w:sz w:val="24"/>
                <w:szCs w:val="24"/>
              </w:rPr>
              <w:t xml:space="preserve"> organized by UGC – HRDC Academic Staff College, University of North Bengal, West Bengal, India, </w:t>
            </w:r>
            <w:r w:rsidRPr="000546E4">
              <w:rPr>
                <w:rFonts w:ascii="Times New Roman" w:eastAsiaTheme="minorHAnsi" w:hAnsi="Times New Roman" w:cs="Calisto MT"/>
                <w:sz w:val="24"/>
                <w:szCs w:val="24"/>
                <w:lang w:val="en-IN"/>
              </w:rPr>
              <w:t xml:space="preserve">on </w:t>
            </w:r>
            <w:r w:rsidRPr="000546E4">
              <w:rPr>
                <w:rFonts w:ascii="Times New Roman" w:eastAsiaTheme="minorHAnsi" w:hAnsi="Times New Roman" w:cs="Lucida Calligraphy"/>
                <w:sz w:val="24"/>
                <w:szCs w:val="24"/>
                <w:lang w:val="en-IN"/>
              </w:rPr>
              <w:t xml:space="preserve">New Frontiers of Advancement in Natural and Biological Sciences </w:t>
            </w:r>
            <w:r w:rsidRPr="000546E4">
              <w:rPr>
                <w:rFonts w:ascii="Times New Roman" w:eastAsiaTheme="minorHAnsi" w:hAnsi="Times New Roman" w:cs="Arial Narrow"/>
                <w:sz w:val="24"/>
                <w:szCs w:val="24"/>
                <w:lang w:val="en-IN"/>
              </w:rPr>
              <w:t>(</w:t>
            </w:r>
            <w:r w:rsidRPr="000546E4">
              <w:rPr>
                <w:rFonts w:ascii="Times New Roman" w:eastAsiaTheme="minorHAnsi" w:hAnsi="Times New Roman" w:cs="Calisto MT"/>
                <w:sz w:val="24"/>
                <w:szCs w:val="24"/>
                <w:lang w:val="en-IN"/>
              </w:rPr>
              <w:t xml:space="preserve">Botany, Zoology, Bio-Technology, Microbiology, Environmental </w:t>
            </w:r>
            <w:proofErr w:type="spellStart"/>
            <w:r w:rsidRPr="000546E4">
              <w:rPr>
                <w:rFonts w:ascii="Times New Roman" w:eastAsiaTheme="minorHAnsi" w:hAnsi="Times New Roman" w:cs="Calisto MT"/>
                <w:sz w:val="24"/>
                <w:szCs w:val="24"/>
                <w:lang w:val="en-IN"/>
              </w:rPr>
              <w:t>Science,Geology</w:t>
            </w:r>
            <w:proofErr w:type="spellEnd"/>
            <w:r w:rsidRPr="000546E4">
              <w:rPr>
                <w:rFonts w:ascii="Times New Roman" w:eastAsiaTheme="minorHAnsi" w:hAnsi="Times New Roman" w:cs="Calisto MT"/>
                <w:sz w:val="24"/>
                <w:szCs w:val="24"/>
                <w:lang w:val="en-IN"/>
              </w:rPr>
              <w:t>, Bio-Chemistry and Any Other Allied Subjects) from September 10, 2021 to September 23, 2021.</w:t>
            </w:r>
            <w:r w:rsidR="00442BA2">
              <w:rPr>
                <w:rFonts w:ascii="Cambria" w:hAnsi="Cambria"/>
                <w:b/>
                <w:color w:val="FF0000"/>
                <w:lang w:val="en-GB"/>
              </w:rPr>
              <w:t xml:space="preserve"> </w:t>
            </w:r>
          </w:p>
        </w:tc>
      </w:tr>
      <w:tr w:rsidR="00446370" w:rsidRPr="00776F65" w:rsidTr="0010741B">
        <w:tc>
          <w:tcPr>
            <w:tcW w:w="9576" w:type="dxa"/>
            <w:gridSpan w:val="6"/>
          </w:tcPr>
          <w:p w:rsidR="00446370" w:rsidRPr="00776F65" w:rsidRDefault="00446370" w:rsidP="0010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Garamond"/>
                <w:b/>
                <w:bCs/>
              </w:rPr>
            </w:pPr>
          </w:p>
          <w:p w:rsidR="00446370" w:rsidRPr="00776F65" w:rsidRDefault="00446370" w:rsidP="0010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Garamond"/>
                <w:b/>
                <w:bCs/>
              </w:rPr>
            </w:pPr>
            <w:r w:rsidRPr="00776F65">
              <w:rPr>
                <w:rFonts w:ascii="Cambria" w:hAnsi="Cambria" w:cs="Garamond"/>
                <w:b/>
                <w:bCs/>
              </w:rPr>
              <w:t>MEMBERSHIP OF PROFESSIONAL AND ACADEMIC BODIES</w:t>
            </w:r>
          </w:p>
          <w:p w:rsidR="00446370" w:rsidRPr="00776F65" w:rsidRDefault="00446370" w:rsidP="00107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val="en-GB"/>
              </w:rPr>
            </w:pPr>
          </w:p>
        </w:tc>
      </w:tr>
      <w:tr w:rsidR="002E0202" w:rsidRPr="00776F65" w:rsidTr="0010741B">
        <w:tc>
          <w:tcPr>
            <w:tcW w:w="9576" w:type="dxa"/>
            <w:gridSpan w:val="6"/>
          </w:tcPr>
          <w:p w:rsidR="002E0202" w:rsidRDefault="00A336B7" w:rsidP="00A336B7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FranklinGothic-DemiCond"/>
                <w:sz w:val="24"/>
                <w:szCs w:val="24"/>
                <w:lang w:val="en-IN"/>
              </w:rPr>
            </w:pPr>
            <w:r>
              <w:rPr>
                <w:rFonts w:ascii="Cambria" w:hAnsi="Cambria" w:cs="Garamond"/>
                <w:b/>
                <w:bCs/>
              </w:rPr>
              <w:tab/>
            </w:r>
            <w:r w:rsidR="00DF0F56">
              <w:rPr>
                <w:rFonts w:ascii="Cambria" w:hAnsi="Cambria" w:cs="Garamond"/>
                <w:b/>
                <w:bCs/>
              </w:rPr>
              <w:t xml:space="preserve">Life Member of   </w:t>
            </w:r>
            <w:r w:rsidRPr="00A336B7">
              <w:rPr>
                <w:rFonts w:ascii="Times New Roman" w:eastAsiaTheme="minorHAnsi" w:hAnsi="Times New Roman" w:cs="FranklinGothic-DemiCond"/>
                <w:sz w:val="24"/>
                <w:szCs w:val="24"/>
                <w:lang w:val="en-IN"/>
              </w:rPr>
              <w:t>INDIAN PHYTOPATHOLOGICAL SOCIETY</w:t>
            </w:r>
          </w:p>
          <w:p w:rsidR="00A336B7" w:rsidRDefault="00DF0F56" w:rsidP="00A336B7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ArialMT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ArialMT"/>
                <w:sz w:val="24"/>
                <w:szCs w:val="24"/>
                <w:lang w:val="en-IN"/>
              </w:rPr>
              <w:t xml:space="preserve">        </w:t>
            </w:r>
            <w:proofErr w:type="spellStart"/>
            <w:r w:rsidR="00A336B7" w:rsidRPr="00A336B7">
              <w:rPr>
                <w:rFonts w:ascii="Times New Roman" w:eastAsiaTheme="minorHAnsi" w:hAnsi="Times New Roman" w:cs="ArialMT"/>
                <w:sz w:val="24"/>
                <w:szCs w:val="24"/>
                <w:lang w:val="en-IN"/>
              </w:rPr>
              <w:t>Regn</w:t>
            </w:r>
            <w:proofErr w:type="spellEnd"/>
            <w:r w:rsidR="00A336B7" w:rsidRPr="00A336B7">
              <w:rPr>
                <w:rFonts w:ascii="Times New Roman" w:eastAsiaTheme="minorHAnsi" w:hAnsi="Times New Roman" w:cs="ArialMT"/>
                <w:sz w:val="24"/>
                <w:szCs w:val="24"/>
                <w:lang w:val="en-IN"/>
              </w:rPr>
              <w:t>. No. : S399 of 1949-50 (Societies Registration Act XXI of 1860)</w:t>
            </w:r>
            <w:r>
              <w:rPr>
                <w:rFonts w:ascii="Times New Roman" w:eastAsiaTheme="minorHAnsi" w:hAnsi="Times New Roman" w:cs="ArialMT"/>
                <w:sz w:val="24"/>
                <w:szCs w:val="24"/>
                <w:lang w:val="en-IN"/>
              </w:rPr>
              <w:t xml:space="preserve"> </w:t>
            </w:r>
          </w:p>
          <w:p w:rsidR="00DF0F56" w:rsidRPr="00DF0F56" w:rsidRDefault="00DF0F56" w:rsidP="00A336B7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aramond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Arial-BoldMT"/>
                <w:bCs/>
                <w:color w:val="000000" w:themeColor="text1"/>
                <w:sz w:val="24"/>
                <w:szCs w:val="24"/>
                <w:lang w:val="en-IN"/>
              </w:rPr>
              <w:t xml:space="preserve">                                          </w:t>
            </w:r>
            <w:r w:rsidRPr="00DF0F56">
              <w:rPr>
                <w:rFonts w:ascii="Times New Roman" w:eastAsiaTheme="minorHAnsi" w:hAnsi="Times New Roman" w:cs="Arial-BoldMT"/>
                <w:bCs/>
                <w:color w:val="000000" w:themeColor="text1"/>
                <w:sz w:val="24"/>
                <w:szCs w:val="24"/>
                <w:lang w:val="en-IN"/>
              </w:rPr>
              <w:t>Membership ID: IPS/LM/2023/2396</w:t>
            </w:r>
          </w:p>
        </w:tc>
      </w:tr>
    </w:tbl>
    <w:p w:rsidR="00446370" w:rsidRDefault="00446370" w:rsidP="002E0202"/>
    <w:sectPr w:rsidR="00446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Gothic-DemiCond"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00"/>
    <w:family w:val="auto"/>
    <w:pitch w:val="variable"/>
    <w:sig w:usb0="00000087" w:usb1="00000000" w:usb2="00000000" w:usb3="00000000" w:csb0="0000001B" w:csb1="00000000"/>
  </w:font>
  <w:font w:name="Arial-BoldMT"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D8E"/>
    <w:multiLevelType w:val="hybridMultilevel"/>
    <w:tmpl w:val="117C472A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8D1FAC"/>
    <w:multiLevelType w:val="hybridMultilevel"/>
    <w:tmpl w:val="76425312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114F3"/>
    <w:multiLevelType w:val="hybridMultilevel"/>
    <w:tmpl w:val="A2E24D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C1481"/>
    <w:multiLevelType w:val="hybridMultilevel"/>
    <w:tmpl w:val="1660B7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52EE"/>
    <w:multiLevelType w:val="hybridMultilevel"/>
    <w:tmpl w:val="9DC06E14"/>
    <w:lvl w:ilvl="0" w:tplc="F18668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F7A9B"/>
    <w:multiLevelType w:val="hybridMultilevel"/>
    <w:tmpl w:val="A5FC63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56C0"/>
    <w:multiLevelType w:val="hybridMultilevel"/>
    <w:tmpl w:val="3C3C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4CB1"/>
    <w:multiLevelType w:val="hybridMultilevel"/>
    <w:tmpl w:val="C3CA9B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F0DC9"/>
    <w:multiLevelType w:val="hybridMultilevel"/>
    <w:tmpl w:val="9DC06E14"/>
    <w:lvl w:ilvl="0" w:tplc="F18668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75362"/>
    <w:multiLevelType w:val="hybridMultilevel"/>
    <w:tmpl w:val="60AC0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F211F"/>
    <w:multiLevelType w:val="hybridMultilevel"/>
    <w:tmpl w:val="1C2C0E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455F"/>
    <w:multiLevelType w:val="hybridMultilevel"/>
    <w:tmpl w:val="21FE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53297">
    <w:abstractNumId w:val="8"/>
  </w:num>
  <w:num w:numId="2" w16cid:durableId="624236150">
    <w:abstractNumId w:val="5"/>
  </w:num>
  <w:num w:numId="3" w16cid:durableId="221211462">
    <w:abstractNumId w:val="2"/>
  </w:num>
  <w:num w:numId="4" w16cid:durableId="858351494">
    <w:abstractNumId w:val="1"/>
  </w:num>
  <w:num w:numId="5" w16cid:durableId="921061764">
    <w:abstractNumId w:val="0"/>
  </w:num>
  <w:num w:numId="6" w16cid:durableId="518079385">
    <w:abstractNumId w:val="10"/>
  </w:num>
  <w:num w:numId="7" w16cid:durableId="456533866">
    <w:abstractNumId w:val="9"/>
  </w:num>
  <w:num w:numId="8" w16cid:durableId="1618413187">
    <w:abstractNumId w:val="3"/>
  </w:num>
  <w:num w:numId="9" w16cid:durableId="2042436373">
    <w:abstractNumId w:val="4"/>
  </w:num>
  <w:num w:numId="10" w16cid:durableId="1925649361">
    <w:abstractNumId w:val="6"/>
  </w:num>
  <w:num w:numId="11" w16cid:durableId="1930383014">
    <w:abstractNumId w:val="11"/>
  </w:num>
  <w:num w:numId="12" w16cid:durableId="1916627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370"/>
    <w:rsid w:val="000546E4"/>
    <w:rsid w:val="000D094B"/>
    <w:rsid w:val="00250001"/>
    <w:rsid w:val="002E0202"/>
    <w:rsid w:val="003F4C74"/>
    <w:rsid w:val="00442BA2"/>
    <w:rsid w:val="00446370"/>
    <w:rsid w:val="004E348C"/>
    <w:rsid w:val="004F6E28"/>
    <w:rsid w:val="00594B89"/>
    <w:rsid w:val="005E74F5"/>
    <w:rsid w:val="0065341E"/>
    <w:rsid w:val="006C10E6"/>
    <w:rsid w:val="007B3627"/>
    <w:rsid w:val="008B5E60"/>
    <w:rsid w:val="00972706"/>
    <w:rsid w:val="00A336B7"/>
    <w:rsid w:val="00A83E51"/>
    <w:rsid w:val="00B26B8D"/>
    <w:rsid w:val="00B37B96"/>
    <w:rsid w:val="00B52B65"/>
    <w:rsid w:val="00C70E4C"/>
    <w:rsid w:val="00CF42CD"/>
    <w:rsid w:val="00CF58FC"/>
    <w:rsid w:val="00D32E10"/>
    <w:rsid w:val="00D4371B"/>
    <w:rsid w:val="00DA40EA"/>
    <w:rsid w:val="00DF0F56"/>
    <w:rsid w:val="00E455BF"/>
    <w:rsid w:val="00E93293"/>
    <w:rsid w:val="00E94594"/>
    <w:rsid w:val="00F61259"/>
    <w:rsid w:val="00F76285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C1F32-B1ED-7B4F-98A9-580C0B46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70"/>
    <w:rPr>
      <w:rFonts w:ascii="Calibri" w:eastAsia="Times New Roman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4637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46370"/>
    <w:pPr>
      <w:spacing w:after="0" w:line="240" w:lineRule="auto"/>
    </w:pPr>
    <w:rPr>
      <w:rFonts w:ascii="Calibri" w:eastAsia="Times New Roman" w:hAnsi="Calibri" w:cs="Mangal"/>
      <w:lang w:val="en-US"/>
    </w:rPr>
  </w:style>
  <w:style w:type="character" w:customStyle="1" w:styleId="NoSpacingChar">
    <w:name w:val="No Spacing Char"/>
    <w:link w:val="NoSpacing"/>
    <w:uiPriority w:val="1"/>
    <w:rsid w:val="00446370"/>
    <w:rPr>
      <w:rFonts w:ascii="Calibri" w:eastAsia="Times New Roman" w:hAnsi="Calibri" w:cs="Mang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7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E3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doi.org/10.1007/s11756-023-01455-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CHANDRANI CHOUDHURI</cp:lastModifiedBy>
  <cp:revision>2</cp:revision>
  <dcterms:created xsi:type="dcterms:W3CDTF">2024-04-07T17:08:00Z</dcterms:created>
  <dcterms:modified xsi:type="dcterms:W3CDTF">2024-04-07T17:08:00Z</dcterms:modified>
</cp:coreProperties>
</file>